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0947A96F" w:rsidR="007B3D90" w:rsidRPr="004F0907" w:rsidRDefault="00752534" w:rsidP="007B3D90">
      <w:pPr>
        <w:pStyle w:val="CRCoverPage"/>
        <w:tabs>
          <w:tab w:val="right" w:pos="9639"/>
        </w:tabs>
        <w:spacing w:after="0"/>
        <w:rPr>
          <w:b/>
          <w:i/>
          <w:noProof/>
          <w:sz w:val="28"/>
          <w:lang w:val="en-US"/>
        </w:rPr>
      </w:pPr>
      <w:r>
        <w:rPr>
          <w:b/>
          <w:noProof/>
          <w:sz w:val="24"/>
        </w:rPr>
        <w:t>3GPP TSG-RAN WG4 Meeting #90</w:t>
      </w:r>
      <w:r w:rsidR="00A37FAB">
        <w:rPr>
          <w:b/>
          <w:noProof/>
          <w:sz w:val="24"/>
        </w:rPr>
        <w:t>bis</w:t>
      </w:r>
      <w:r w:rsidR="007B3D90">
        <w:rPr>
          <w:b/>
          <w:i/>
          <w:noProof/>
          <w:sz w:val="24"/>
        </w:rPr>
        <w:t xml:space="preserve"> </w:t>
      </w:r>
      <w:r w:rsidR="007B3D90">
        <w:rPr>
          <w:b/>
          <w:i/>
          <w:noProof/>
          <w:sz w:val="28"/>
        </w:rPr>
        <w:tab/>
      </w:r>
      <w:r w:rsidR="0091755B" w:rsidRPr="0091755B">
        <w:rPr>
          <w:b/>
          <w:i/>
          <w:noProof/>
          <w:sz w:val="28"/>
        </w:rPr>
        <w:t>R4-1902866</w:t>
      </w:r>
    </w:p>
    <w:p w14:paraId="2FAB4793" w14:textId="5CCD9C07" w:rsidR="007B3D90" w:rsidRDefault="00A37FAB" w:rsidP="007B3D90">
      <w:pPr>
        <w:tabs>
          <w:tab w:val="left" w:pos="1985"/>
        </w:tabs>
        <w:rPr>
          <w:rFonts w:ascii="Arial" w:hAnsi="Arial" w:cs="Arial"/>
          <w:b/>
          <w:noProof/>
          <w:sz w:val="24"/>
        </w:rPr>
      </w:pPr>
      <w:r>
        <w:rPr>
          <w:rFonts w:ascii="Arial" w:hAnsi="Arial" w:cs="Arial"/>
          <w:b/>
          <w:noProof/>
          <w:sz w:val="24"/>
        </w:rPr>
        <w:t>Xi’an</w:t>
      </w:r>
      <w:r w:rsidR="007B3D90" w:rsidRPr="00706FBB">
        <w:rPr>
          <w:rFonts w:ascii="Arial" w:hAnsi="Arial" w:cs="Arial"/>
          <w:b/>
          <w:noProof/>
          <w:sz w:val="24"/>
        </w:rPr>
        <w:t xml:space="preserve">, </w:t>
      </w:r>
      <w:r>
        <w:rPr>
          <w:rFonts w:ascii="Arial" w:hAnsi="Arial" w:cs="Arial"/>
          <w:b/>
          <w:noProof/>
          <w:sz w:val="24"/>
        </w:rPr>
        <w:t>China</w:t>
      </w:r>
      <w:r w:rsidR="007B3D90">
        <w:rPr>
          <w:rFonts w:ascii="Arial" w:hAnsi="Arial" w:cs="Arial"/>
          <w:b/>
          <w:noProof/>
          <w:sz w:val="24"/>
        </w:rPr>
        <w:t xml:space="preserve">, </w:t>
      </w:r>
      <w:r>
        <w:rPr>
          <w:rFonts w:ascii="Arial" w:hAnsi="Arial" w:cs="Arial"/>
          <w:b/>
          <w:noProof/>
          <w:sz w:val="24"/>
        </w:rPr>
        <w:t>8</w:t>
      </w:r>
      <w:r w:rsidR="007B3D90">
        <w:rPr>
          <w:rFonts w:ascii="Arial" w:hAnsi="Arial" w:cs="Arial"/>
          <w:b/>
          <w:noProof/>
          <w:sz w:val="24"/>
        </w:rPr>
        <w:t xml:space="preserve"> – </w:t>
      </w:r>
      <w:r w:rsidR="00752534">
        <w:rPr>
          <w:rFonts w:ascii="Arial" w:hAnsi="Arial" w:cs="Arial"/>
          <w:b/>
          <w:noProof/>
          <w:sz w:val="24"/>
        </w:rPr>
        <w:t>1</w:t>
      </w:r>
      <w:r>
        <w:rPr>
          <w:rFonts w:ascii="Arial" w:hAnsi="Arial" w:cs="Arial"/>
          <w:b/>
          <w:noProof/>
          <w:sz w:val="24"/>
        </w:rPr>
        <w:t>2</w:t>
      </w:r>
      <w:r w:rsidR="00BC36D7" w:rsidRPr="00BC36D7">
        <w:rPr>
          <w:rFonts w:ascii="Arial" w:hAnsi="Arial" w:cs="Arial"/>
          <w:b/>
          <w:noProof/>
          <w:sz w:val="24"/>
        </w:rPr>
        <w:t xml:space="preserve"> </w:t>
      </w:r>
      <w:r w:rsidR="00BC36D7">
        <w:rPr>
          <w:rFonts w:ascii="Arial" w:hAnsi="Arial" w:cs="Arial"/>
          <w:b/>
          <w:noProof/>
          <w:sz w:val="24"/>
        </w:rPr>
        <w:t>Apr</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72E566B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Start w:id="1" w:name="_GoBack"/>
      <w:bookmarkEnd w:id="0"/>
      <w:bookmarkEnd w:id="1"/>
      <w:r w:rsidR="000474C0" w:rsidRPr="0091755B">
        <w:rPr>
          <w:rFonts w:ascii="Arial" w:hAnsi="Arial" w:cs="Arial"/>
          <w:b/>
          <w:sz w:val="24"/>
        </w:rPr>
        <w:t>8.3.2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0EB64849"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37FAB" w:rsidRPr="00A37FAB">
        <w:rPr>
          <w:rFonts w:ascii="Arial" w:hAnsi="Arial" w:cs="Arial"/>
          <w:b/>
          <w:sz w:val="24"/>
        </w:rPr>
        <w:t>Discussion on RAN2 LS on NR mobility enhancement</w:t>
      </w:r>
      <w:r w:rsidR="008F118D">
        <w:rPr>
          <w:rFonts w:ascii="Arial" w:hAnsi="Arial" w:cs="Arial"/>
          <w:b/>
          <w:sz w:val="24"/>
        </w:rPr>
        <w:t xml:space="preserve"> </w:t>
      </w:r>
    </w:p>
    <w:p w14:paraId="6253CE02" w14:textId="77777777" w:rsidR="00983BC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2A649F61" w14:textId="77777777" w:rsidR="00326FA4" w:rsidRDefault="00326FA4" w:rsidP="00983BC4">
      <w:pPr>
        <w:tabs>
          <w:tab w:val="left" w:pos="1985"/>
        </w:tabs>
        <w:spacing w:before="0"/>
        <w:ind w:left="1983" w:hangingChars="823" w:hanging="1983"/>
        <w:jc w:val="both"/>
        <w:rPr>
          <w:rFonts w:ascii="Arial" w:hAnsi="Arial" w:cs="Arial"/>
          <w:b/>
          <w:sz w:val="24"/>
        </w:rPr>
      </w:pP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5DCE6AB1" w14:textId="43BF4AA8" w:rsidR="004253CF" w:rsidRDefault="002E7542" w:rsidP="005D2062">
      <w:pPr>
        <w:jc w:val="both"/>
        <w:rPr>
          <w:lang w:val="en-US" w:eastAsia="zh-CN"/>
        </w:rPr>
      </w:pPr>
      <w:r>
        <w:rPr>
          <w:lang w:val="en-US" w:eastAsia="zh-CN"/>
        </w:rPr>
        <w:t>Recently, a RAN2 LS on NR mobility enhancement was approved in [2] to RAN4</w:t>
      </w:r>
      <w:r w:rsidR="00603C90">
        <w:rPr>
          <w:lang w:val="en-US" w:eastAsia="zh-CN"/>
        </w:rPr>
        <w:t>, with the following question:</w:t>
      </w:r>
    </w:p>
    <w:tbl>
      <w:tblPr>
        <w:tblStyle w:val="TableGrid"/>
        <w:tblW w:w="0" w:type="auto"/>
        <w:tblLook w:val="04A0" w:firstRow="1" w:lastRow="0" w:firstColumn="1" w:lastColumn="0" w:noHBand="0" w:noVBand="1"/>
      </w:tblPr>
      <w:tblGrid>
        <w:gridCol w:w="9629"/>
      </w:tblGrid>
      <w:tr w:rsidR="00603C90" w14:paraId="19DE4EEE" w14:textId="77777777" w:rsidTr="00603C90">
        <w:tc>
          <w:tcPr>
            <w:tcW w:w="9629" w:type="dxa"/>
          </w:tcPr>
          <w:p w14:paraId="1302EE1F" w14:textId="77777777" w:rsidR="00603C90" w:rsidRPr="00603C90" w:rsidRDefault="00603C90" w:rsidP="00603C90">
            <w:pPr>
              <w:pStyle w:val="Header"/>
              <w:spacing w:after="120"/>
              <w:rPr>
                <w:rFonts w:cs="Arial"/>
                <w:b w:val="0"/>
              </w:rPr>
            </w:pPr>
            <w:r w:rsidRPr="00603C90">
              <w:rPr>
                <w:rFonts w:cs="Arial"/>
                <w:b w:val="0"/>
              </w:rPr>
              <w:t xml:space="preserve">In Rel-16 WI “NR mobility enhancements”, multiple solutions are proposed to reduce the handover interruption time, such as: </w:t>
            </w:r>
          </w:p>
          <w:p w14:paraId="7275C957" w14:textId="77777777" w:rsidR="00603C90" w:rsidRPr="00603C90" w:rsidRDefault="00603C90" w:rsidP="00603C90">
            <w:pPr>
              <w:pStyle w:val="Header"/>
              <w:widowControl/>
              <w:numPr>
                <w:ilvl w:val="0"/>
                <w:numId w:val="19"/>
              </w:numPr>
              <w:tabs>
                <w:tab w:val="center" w:pos="4153"/>
                <w:tab w:val="right" w:pos="8306"/>
              </w:tabs>
              <w:overflowPunct/>
              <w:autoSpaceDE/>
              <w:autoSpaceDN/>
              <w:adjustRightInd/>
              <w:spacing w:after="120"/>
              <w:textAlignment w:val="auto"/>
              <w:rPr>
                <w:rFonts w:cs="Arial"/>
                <w:b w:val="0"/>
              </w:rPr>
            </w:pPr>
            <w:r w:rsidRPr="00603C90">
              <w:rPr>
                <w:rFonts w:cs="Arial"/>
                <w:b w:val="0"/>
              </w:rPr>
              <w:t xml:space="preserve">Handover/SCG change with simultaneous connectivity with source cell and target cell. </w:t>
            </w:r>
          </w:p>
          <w:p w14:paraId="2BBA03A5" w14:textId="77777777" w:rsidR="00603C90" w:rsidRPr="00603C90" w:rsidRDefault="00603C90" w:rsidP="00603C90">
            <w:pPr>
              <w:pStyle w:val="Header"/>
              <w:widowControl/>
              <w:numPr>
                <w:ilvl w:val="0"/>
                <w:numId w:val="19"/>
              </w:numPr>
              <w:tabs>
                <w:tab w:val="center" w:pos="4153"/>
                <w:tab w:val="right" w:pos="8306"/>
              </w:tabs>
              <w:overflowPunct/>
              <w:autoSpaceDE/>
              <w:autoSpaceDN/>
              <w:adjustRightInd/>
              <w:spacing w:after="120"/>
              <w:textAlignment w:val="auto"/>
              <w:rPr>
                <w:rFonts w:cs="Arial"/>
                <w:b w:val="0"/>
              </w:rPr>
            </w:pPr>
            <w:r w:rsidRPr="00603C90">
              <w:rPr>
                <w:rFonts w:cs="Arial"/>
                <w:b w:val="0"/>
              </w:rPr>
              <w:t xml:space="preserve">Make-before-break </w:t>
            </w:r>
          </w:p>
          <w:p w14:paraId="1A2AA04B" w14:textId="77777777" w:rsidR="00603C90" w:rsidRPr="00603C90" w:rsidRDefault="00603C90" w:rsidP="00603C90">
            <w:pPr>
              <w:pStyle w:val="Header"/>
              <w:widowControl/>
              <w:numPr>
                <w:ilvl w:val="0"/>
                <w:numId w:val="19"/>
              </w:numPr>
              <w:tabs>
                <w:tab w:val="center" w:pos="4153"/>
                <w:tab w:val="right" w:pos="8306"/>
              </w:tabs>
              <w:overflowPunct/>
              <w:autoSpaceDE/>
              <w:autoSpaceDN/>
              <w:adjustRightInd/>
              <w:spacing w:after="120"/>
              <w:textAlignment w:val="auto"/>
              <w:rPr>
                <w:rFonts w:cs="Arial"/>
                <w:b w:val="0"/>
              </w:rPr>
            </w:pPr>
            <w:r w:rsidRPr="00603C90">
              <w:rPr>
                <w:rFonts w:cs="Arial"/>
                <w:b w:val="0"/>
              </w:rPr>
              <w:t xml:space="preserve">RACH-less handover </w:t>
            </w:r>
          </w:p>
          <w:p w14:paraId="70541E6E" w14:textId="77777777" w:rsidR="00603C90" w:rsidRPr="00C140BD" w:rsidRDefault="00603C90" w:rsidP="00603C90">
            <w:pPr>
              <w:pStyle w:val="Header"/>
              <w:spacing w:after="120"/>
              <w:rPr>
                <w:rFonts w:cs="Arial"/>
                <w:b w:val="0"/>
              </w:rPr>
            </w:pPr>
            <w:r w:rsidRPr="00C140BD">
              <w:rPr>
                <w:rFonts w:cs="Arial"/>
              </w:rPr>
              <w:t xml:space="preserve">For </w:t>
            </w:r>
            <w:bookmarkStart w:id="3" w:name="OLE_LINK1"/>
            <w:bookmarkStart w:id="4" w:name="OLE_LINK2"/>
            <w:r w:rsidRPr="00C140BD">
              <w:rPr>
                <w:rFonts w:cs="Arial"/>
              </w:rPr>
              <w:t xml:space="preserve">Handover/SCG change </w:t>
            </w:r>
            <w:r>
              <w:rPr>
                <w:rFonts w:cs="Arial"/>
              </w:rPr>
              <w:t>involving</w:t>
            </w:r>
            <w:r w:rsidRPr="00C140BD">
              <w:rPr>
                <w:rFonts w:cs="Arial"/>
              </w:rPr>
              <w:t xml:space="preserve"> simultaneous connectivity with source cell and target cell</w:t>
            </w:r>
            <w:bookmarkEnd w:id="3"/>
            <w:bookmarkEnd w:id="4"/>
            <w:r>
              <w:rPr>
                <w:rFonts w:cs="Arial"/>
              </w:rPr>
              <w:t>:</w:t>
            </w:r>
          </w:p>
          <w:p w14:paraId="66206336" w14:textId="77777777" w:rsidR="00603C90" w:rsidRPr="00603C90" w:rsidRDefault="00603C90" w:rsidP="00603C90">
            <w:pPr>
              <w:pStyle w:val="Header"/>
              <w:spacing w:after="120"/>
              <w:rPr>
                <w:rFonts w:cs="Arial"/>
                <w:b w:val="0"/>
              </w:rPr>
            </w:pPr>
            <w:r w:rsidRPr="00603C90">
              <w:rPr>
                <w:rFonts w:cs="Arial"/>
                <w:b w:val="0"/>
              </w:rPr>
              <w:t xml:space="preserve">In </w:t>
            </w:r>
            <w:r w:rsidRPr="00603C90">
              <w:rPr>
                <w:rFonts w:cs="Arial"/>
                <w:b w:val="0"/>
                <w:bCs/>
              </w:rPr>
              <w:t>LTE_feMob</w:t>
            </w:r>
            <w:r w:rsidRPr="00603C90">
              <w:rPr>
                <w:rFonts w:cs="Arial"/>
                <w:b w:val="0"/>
              </w:rPr>
              <w:t xml:space="preserve"> WI, RAN2 received the feedback from RAN1 and RAN4 in R1-1814411 (R2-1900020) and R4-1902030 (R2-1902601).</w:t>
            </w:r>
          </w:p>
          <w:p w14:paraId="038AF533" w14:textId="77777777" w:rsidR="00603C90" w:rsidRPr="00366264" w:rsidRDefault="00603C90" w:rsidP="00603C90">
            <w:pPr>
              <w:pStyle w:val="Header"/>
              <w:spacing w:after="120"/>
              <w:rPr>
                <w:rFonts w:cs="Arial"/>
              </w:rPr>
            </w:pPr>
          </w:p>
          <w:p w14:paraId="04ED4C32" w14:textId="77777777" w:rsidR="00603C90" w:rsidRDefault="00603C90" w:rsidP="00603C90">
            <w:pPr>
              <w:pStyle w:val="Header"/>
              <w:spacing w:after="120"/>
              <w:rPr>
                <w:rFonts w:cs="Arial"/>
              </w:rPr>
            </w:pPr>
            <w:r w:rsidRPr="00C140BD">
              <w:rPr>
                <w:rFonts w:cs="Arial"/>
              </w:rPr>
              <w:t xml:space="preserve">For </w:t>
            </w:r>
            <w:r>
              <w:rPr>
                <w:rFonts w:cs="Arial"/>
              </w:rPr>
              <w:t>RACH-less handover:</w:t>
            </w:r>
          </w:p>
          <w:p w14:paraId="1E90C327" w14:textId="77777777" w:rsidR="00603C90" w:rsidRPr="00603C90" w:rsidRDefault="00603C90" w:rsidP="00603C90">
            <w:pPr>
              <w:pStyle w:val="Header"/>
              <w:spacing w:after="120"/>
              <w:rPr>
                <w:rFonts w:cs="Arial"/>
                <w:b w:val="0"/>
              </w:rPr>
            </w:pPr>
            <w:r w:rsidRPr="00603C90">
              <w:rPr>
                <w:rFonts w:cs="Arial"/>
                <w:b w:val="0"/>
              </w:rPr>
              <w:t xml:space="preserve">In </w:t>
            </w:r>
            <w:r w:rsidRPr="00603C90">
              <w:rPr>
                <w:rFonts w:cs="Arial"/>
                <w:b w:val="0"/>
                <w:bCs/>
              </w:rPr>
              <w:t>LTE_eMob</w:t>
            </w:r>
            <w:r w:rsidRPr="00603C90">
              <w:rPr>
                <w:rFonts w:cs="Arial"/>
                <w:b w:val="0"/>
              </w:rPr>
              <w:t xml:space="preserve"> WI, RAN2 received the feedback from RAN4 in R4-166817 (R2-166016).</w:t>
            </w:r>
          </w:p>
          <w:p w14:paraId="329B705B" w14:textId="77777777" w:rsidR="00603C90" w:rsidRPr="00603C90" w:rsidRDefault="00603C90" w:rsidP="00603C90">
            <w:pPr>
              <w:pStyle w:val="Header"/>
              <w:spacing w:after="120"/>
              <w:rPr>
                <w:rFonts w:cs="Arial"/>
                <w:b w:val="0"/>
              </w:rPr>
            </w:pPr>
          </w:p>
          <w:p w14:paraId="10322DF3" w14:textId="77777777" w:rsidR="00603C90" w:rsidRPr="00603C90" w:rsidRDefault="00603C90" w:rsidP="00603C90">
            <w:pPr>
              <w:pStyle w:val="Header"/>
              <w:spacing w:after="120"/>
              <w:rPr>
                <w:rFonts w:cs="Arial"/>
                <w:b w:val="0"/>
              </w:rPr>
            </w:pPr>
            <w:r w:rsidRPr="00603C90">
              <w:rPr>
                <w:rFonts w:cs="Arial"/>
                <w:b w:val="0"/>
              </w:rPr>
              <w:t xml:space="preserve">With respect to the above liaison statements for </w:t>
            </w:r>
            <w:r w:rsidRPr="00603C90">
              <w:rPr>
                <w:rFonts w:cs="Arial"/>
                <w:b w:val="0"/>
                <w:bCs/>
              </w:rPr>
              <w:t>LTE_feMob</w:t>
            </w:r>
            <w:r w:rsidRPr="00603C90">
              <w:rPr>
                <w:rFonts w:cs="Arial"/>
                <w:b w:val="0"/>
              </w:rPr>
              <w:t xml:space="preserve"> and </w:t>
            </w:r>
            <w:r w:rsidRPr="00603C90">
              <w:rPr>
                <w:rFonts w:cs="Arial"/>
                <w:b w:val="0"/>
                <w:bCs/>
              </w:rPr>
              <w:t>LTE_eMob</w:t>
            </w:r>
            <w:r w:rsidRPr="00603C90">
              <w:rPr>
                <w:rFonts w:cs="Arial"/>
                <w:b w:val="0"/>
              </w:rPr>
              <w:t xml:space="preserve"> WI, RAN2 would like to further ask the following:</w:t>
            </w:r>
          </w:p>
          <w:p w14:paraId="45B708ED" w14:textId="7019836A" w:rsidR="00603C90" w:rsidRDefault="00603C90" w:rsidP="00603C90">
            <w:pPr>
              <w:rPr>
                <w:lang w:val="en-US" w:eastAsia="zh-CN"/>
              </w:rPr>
            </w:pPr>
            <w:r w:rsidRPr="00DE0D4C">
              <w:rPr>
                <w:rFonts w:ascii="Arial" w:hAnsi="Arial" w:cs="Arial"/>
                <w:b/>
                <w:lang w:val="en-US"/>
              </w:rPr>
              <w:t xml:space="preserve">Question: RAN2 would like RAN1 and RAN4 to provide their feedback on </w:t>
            </w:r>
            <w:r>
              <w:rPr>
                <w:rFonts w:ascii="Arial" w:hAnsi="Arial" w:cs="Arial"/>
                <w:b/>
                <w:lang w:val="en-US"/>
              </w:rPr>
              <w:t>whether</w:t>
            </w:r>
            <w:r w:rsidRPr="00DE0D4C">
              <w:rPr>
                <w:rFonts w:ascii="Arial" w:hAnsi="Arial" w:cs="Arial"/>
                <w:b/>
                <w:lang w:val="en-US"/>
              </w:rPr>
              <w:t xml:space="preserve"> the replies to the LTE LSs mentioned above are also applicable </w:t>
            </w:r>
            <w:r>
              <w:rPr>
                <w:rFonts w:ascii="Arial" w:hAnsi="Arial" w:cs="Arial"/>
                <w:b/>
                <w:lang w:val="en-US"/>
              </w:rPr>
              <w:t>to</w:t>
            </w:r>
            <w:r w:rsidRPr="00DE0D4C">
              <w:rPr>
                <w:rFonts w:ascii="Arial" w:hAnsi="Arial" w:cs="Arial"/>
                <w:b/>
                <w:lang w:val="en-US"/>
              </w:rPr>
              <w:t xml:space="preserve"> NR</w:t>
            </w:r>
            <w:r>
              <w:rPr>
                <w:rFonts w:ascii="Arial" w:hAnsi="Arial" w:cs="Arial"/>
                <w:b/>
                <w:lang w:val="en-US"/>
              </w:rPr>
              <w:t xml:space="preserve"> </w:t>
            </w:r>
            <w:r w:rsidRPr="001F2375">
              <w:rPr>
                <w:rFonts w:ascii="Arial" w:hAnsi="Arial" w:cs="Arial"/>
                <w:b/>
                <w:lang w:val="en-US"/>
              </w:rPr>
              <w:t>for inter and intra frequency (</w:t>
            </w:r>
            <w:r>
              <w:rPr>
                <w:rFonts w:ascii="Arial" w:hAnsi="Arial" w:cs="Arial"/>
                <w:b/>
                <w:lang w:val="en-US"/>
              </w:rPr>
              <w:t xml:space="preserve">both </w:t>
            </w:r>
            <w:r w:rsidRPr="001F2375">
              <w:rPr>
                <w:rFonts w:ascii="Arial" w:hAnsi="Arial" w:cs="Arial"/>
                <w:b/>
                <w:lang w:val="en-US"/>
              </w:rPr>
              <w:t>FR1 and FR2), synchronous</w:t>
            </w:r>
            <w:r>
              <w:rPr>
                <w:rFonts w:ascii="Arial" w:hAnsi="Arial" w:cs="Arial"/>
                <w:b/>
                <w:lang w:val="en-US"/>
              </w:rPr>
              <w:t>,</w:t>
            </w:r>
            <w:r w:rsidRPr="001F2375">
              <w:rPr>
                <w:rFonts w:ascii="Arial" w:hAnsi="Arial" w:cs="Arial"/>
                <w:b/>
                <w:lang w:val="en-US"/>
              </w:rPr>
              <w:t xml:space="preserve"> and asynchronous</w:t>
            </w:r>
            <w:r>
              <w:rPr>
                <w:rFonts w:ascii="Arial" w:hAnsi="Arial" w:cs="Arial"/>
                <w:b/>
                <w:lang w:val="en-US"/>
              </w:rPr>
              <w:t xml:space="preserve"> scenarios</w:t>
            </w:r>
            <w:r w:rsidRPr="00DE0D4C">
              <w:rPr>
                <w:rFonts w:ascii="Arial" w:hAnsi="Arial" w:cs="Arial"/>
                <w:b/>
                <w:lang w:val="en-US"/>
              </w:rPr>
              <w:t>.</w:t>
            </w:r>
          </w:p>
        </w:tc>
      </w:tr>
    </w:tbl>
    <w:p w14:paraId="1C9FE713" w14:textId="2BE1E5D9" w:rsidR="00603C90" w:rsidRDefault="00603C90" w:rsidP="005D2062">
      <w:pPr>
        <w:jc w:val="both"/>
        <w:rPr>
          <w:lang w:val="en-US" w:eastAsia="zh-CN"/>
        </w:rPr>
      </w:pPr>
      <w:r>
        <w:rPr>
          <w:lang w:val="en-US" w:eastAsia="zh-CN"/>
        </w:rPr>
        <w:t>In this contribution, analysis and potential feedback to the above question are provided.</w:t>
      </w:r>
    </w:p>
    <w:p w14:paraId="4E2BBCBE" w14:textId="420E197D" w:rsidR="00FC5641" w:rsidRDefault="00387B6B" w:rsidP="00B85BD7">
      <w:pPr>
        <w:pStyle w:val="Heading1"/>
        <w:ind w:left="360"/>
        <w:rPr>
          <w:sz w:val="32"/>
        </w:rPr>
      </w:pPr>
      <w:r>
        <w:rPr>
          <w:sz w:val="32"/>
        </w:rPr>
        <w:t>Discussion</w:t>
      </w:r>
    </w:p>
    <w:p w14:paraId="674210D1" w14:textId="4E6E32B4" w:rsidR="0016225C" w:rsidRDefault="00BB5363" w:rsidP="004416AE">
      <w:pPr>
        <w:rPr>
          <w:lang w:eastAsia="zh-CN"/>
        </w:rPr>
      </w:pPr>
      <w:r>
        <w:rPr>
          <w:lang w:eastAsia="zh-CN"/>
        </w:rPr>
        <w:t>RAN2 question covers two enhanced handover/SCG change procedure, respectively, h</w:t>
      </w:r>
      <w:r w:rsidRPr="00BB5363">
        <w:rPr>
          <w:lang w:eastAsia="zh-CN"/>
        </w:rPr>
        <w:t>andover/SCG change involving simultaneous connectivity with source cell and target cell</w:t>
      </w:r>
      <w:r>
        <w:rPr>
          <w:lang w:eastAsia="zh-CN"/>
        </w:rPr>
        <w:t xml:space="preserve"> (so called DC-based handover/SCG change) and RACH-less handover.</w:t>
      </w:r>
    </w:p>
    <w:p w14:paraId="6A072340" w14:textId="11D60028" w:rsidR="00C26975" w:rsidRDefault="00C26975" w:rsidP="00C26975">
      <w:pPr>
        <w:pStyle w:val="Heading2"/>
        <w:ind w:left="630"/>
      </w:pPr>
      <w:r>
        <w:t>DC-based handover/SCG change</w:t>
      </w:r>
    </w:p>
    <w:p w14:paraId="00C09A5F" w14:textId="77777777" w:rsidR="00C26975" w:rsidRDefault="00C26975" w:rsidP="004416AE">
      <w:pPr>
        <w:rPr>
          <w:lang w:eastAsia="zh-CN"/>
        </w:rPr>
      </w:pPr>
    </w:p>
    <w:p w14:paraId="749BF5CF" w14:textId="35A60DEA" w:rsidR="00C92A90" w:rsidRDefault="00C22A54" w:rsidP="00B530A7">
      <w:pPr>
        <w:rPr>
          <w:lang w:eastAsia="zh-CN"/>
        </w:rPr>
      </w:pPr>
      <w:r>
        <w:rPr>
          <w:lang w:eastAsia="zh-CN"/>
        </w:rPr>
        <w:lastRenderedPageBreak/>
        <w:t>For</w:t>
      </w:r>
      <w:r w:rsidR="00C92A90">
        <w:rPr>
          <w:lang w:eastAsia="zh-CN"/>
        </w:rPr>
        <w:t xml:space="preserve"> DC-based handover/SCG change, </w:t>
      </w:r>
      <w:r w:rsidR="005746DE">
        <w:rPr>
          <w:lang w:eastAsia="zh-CN"/>
        </w:rPr>
        <w:t>UE needs to maintain dual connectivity to source cell and target cell in some part of handover procedure</w:t>
      </w:r>
      <w:r w:rsidR="000430CC">
        <w:rPr>
          <w:lang w:eastAsia="zh-CN"/>
        </w:rPr>
        <w:t>.</w:t>
      </w:r>
      <w:r w:rsidR="005746DE">
        <w:rPr>
          <w:lang w:eastAsia="zh-CN"/>
        </w:rPr>
        <w:t xml:space="preserve"> </w:t>
      </w:r>
      <w:r w:rsidR="00B530A7">
        <w:rPr>
          <w:lang w:eastAsia="zh-CN"/>
        </w:rPr>
        <w:t>The fact is that for different scenario, this operation would require different UE</w:t>
      </w:r>
      <w:r w:rsidR="005746DE">
        <w:rPr>
          <w:lang w:eastAsia="zh-CN"/>
        </w:rPr>
        <w:t xml:space="preserve"> capability</w:t>
      </w:r>
      <w:r w:rsidR="00B530A7">
        <w:rPr>
          <w:lang w:eastAsia="zh-CN"/>
        </w:rPr>
        <w:t xml:space="preserve"> in terms of power control, baseband performance, RF architecture etc. Overall there are numbers of scenarios on the table, covering intra/inter-frequency, synchronous/asynchronous network deployment and FR1 and/or FR2, etc. </w:t>
      </w:r>
      <w:r w:rsidR="00E13162">
        <w:rPr>
          <w:lang w:eastAsia="zh-CN"/>
        </w:rPr>
        <w:t>Fortunately, there was similar discussion in LTE work item</w:t>
      </w:r>
      <w:r w:rsidR="00EB062C">
        <w:rPr>
          <w:lang w:eastAsia="zh-CN"/>
        </w:rPr>
        <w:t xml:space="preserve"> (</w:t>
      </w:r>
      <w:proofErr w:type="spellStart"/>
      <w:r w:rsidR="00EB062C" w:rsidRPr="00EB062C">
        <w:rPr>
          <w:lang w:eastAsia="zh-CN"/>
        </w:rPr>
        <w:t>LTE_feMob</w:t>
      </w:r>
      <w:proofErr w:type="spellEnd"/>
      <w:r w:rsidR="00EB062C">
        <w:rPr>
          <w:lang w:eastAsia="zh-CN"/>
        </w:rPr>
        <w:t xml:space="preserve">) in all the related working group, i.e. RAN1/2/4. </w:t>
      </w:r>
      <w:r w:rsidR="00C7000E">
        <w:rPr>
          <w:lang w:eastAsia="zh-CN"/>
        </w:rPr>
        <w:t xml:space="preserve">The latest outcome of such discussion in LTE WI was captured in </w:t>
      </w:r>
      <w:r w:rsidR="006969F2">
        <w:rPr>
          <w:lang w:eastAsia="zh-CN"/>
        </w:rPr>
        <w:t xml:space="preserve">[3], where RAN4 confirmed the feasibility of simultaneous </w:t>
      </w:r>
      <w:proofErr w:type="spellStart"/>
      <w:r w:rsidR="006969F2">
        <w:rPr>
          <w:lang w:eastAsia="zh-CN"/>
        </w:rPr>
        <w:t>Tx</w:t>
      </w:r>
      <w:proofErr w:type="spellEnd"/>
      <w:r w:rsidR="006969F2">
        <w:rPr>
          <w:lang w:eastAsia="zh-CN"/>
        </w:rPr>
        <w:t xml:space="preserve">/Rx for certain scenarios while keep FFS for the other ones. </w:t>
      </w:r>
      <w:r w:rsidR="00C26975">
        <w:rPr>
          <w:lang w:eastAsia="zh-CN"/>
        </w:rPr>
        <w:t xml:space="preserve">However, it is unclear to RAN2 if the answers to questions for LTE also apply for NR. </w:t>
      </w:r>
    </w:p>
    <w:p w14:paraId="3E70A7BE" w14:textId="2469EBE9" w:rsidR="00C22A54" w:rsidRDefault="00C22A54" w:rsidP="00B530A7">
      <w:pPr>
        <w:rPr>
          <w:lang w:eastAsia="zh-CN"/>
        </w:rPr>
      </w:pPr>
      <w:r>
        <w:rPr>
          <w:lang w:eastAsia="zh-CN"/>
        </w:rPr>
        <w:t>In last RAN4 #90, a way forward was approved in [4], with agreements with respect to DC-based handover as follow:</w:t>
      </w:r>
    </w:p>
    <w:tbl>
      <w:tblPr>
        <w:tblStyle w:val="TableGrid"/>
        <w:tblW w:w="0" w:type="auto"/>
        <w:tblLook w:val="04A0" w:firstRow="1" w:lastRow="0" w:firstColumn="1" w:lastColumn="0" w:noHBand="0" w:noVBand="1"/>
      </w:tblPr>
      <w:tblGrid>
        <w:gridCol w:w="9629"/>
      </w:tblGrid>
      <w:tr w:rsidR="00C22A54" w14:paraId="4366C207" w14:textId="77777777" w:rsidTr="00C22A54">
        <w:tc>
          <w:tcPr>
            <w:tcW w:w="9629" w:type="dxa"/>
          </w:tcPr>
          <w:p w14:paraId="048CF4A7" w14:textId="77777777" w:rsidR="00905F6C" w:rsidRPr="00C22A54" w:rsidRDefault="00905F6C" w:rsidP="00C22A54">
            <w:pPr>
              <w:numPr>
                <w:ilvl w:val="0"/>
                <w:numId w:val="20"/>
              </w:numPr>
              <w:rPr>
                <w:lang w:val="en-US" w:eastAsia="zh-CN"/>
              </w:rPr>
            </w:pPr>
            <w:r w:rsidRPr="00C22A54">
              <w:rPr>
                <w:lang w:val="en-US" w:eastAsia="zh-CN"/>
              </w:rPr>
              <w:t>RAN4 to study the feasibility of simultaneous connectivity to both serving and target NR cells in different scenarios.</w:t>
            </w:r>
          </w:p>
          <w:p w14:paraId="2E9265DD" w14:textId="77777777" w:rsidR="00905F6C" w:rsidRPr="00C22A54" w:rsidRDefault="00905F6C" w:rsidP="00C22A54">
            <w:pPr>
              <w:numPr>
                <w:ilvl w:val="1"/>
                <w:numId w:val="20"/>
              </w:numPr>
              <w:rPr>
                <w:lang w:val="en-US" w:eastAsia="zh-CN"/>
              </w:rPr>
            </w:pPr>
            <w:proofErr w:type="gramStart"/>
            <w:r w:rsidRPr="00C22A54">
              <w:rPr>
                <w:lang w:val="en-US" w:eastAsia="zh-CN"/>
              </w:rPr>
              <w:t>the</w:t>
            </w:r>
            <w:proofErr w:type="gramEnd"/>
            <w:r w:rsidRPr="00C22A54">
              <w:rPr>
                <w:lang w:val="en-US" w:eastAsia="zh-CN"/>
              </w:rPr>
              <w:t xml:space="preserve"> RAN4 response in LS (R4-1902030) in R16 LTE </w:t>
            </w:r>
            <w:proofErr w:type="spellStart"/>
            <w:r w:rsidRPr="00C22A54">
              <w:rPr>
                <w:lang w:val="en-US" w:eastAsia="zh-CN"/>
              </w:rPr>
              <w:t>FeMobility</w:t>
            </w:r>
            <w:proofErr w:type="spellEnd"/>
            <w:r w:rsidRPr="00C22A54">
              <w:rPr>
                <w:lang w:val="en-US" w:eastAsia="zh-CN"/>
              </w:rPr>
              <w:t xml:space="preserve"> WI can be used as starting point.</w:t>
            </w:r>
          </w:p>
          <w:p w14:paraId="415A95CB" w14:textId="77777777" w:rsidR="00905F6C" w:rsidRPr="00C22A54" w:rsidRDefault="00905F6C" w:rsidP="00C22A54">
            <w:pPr>
              <w:numPr>
                <w:ilvl w:val="1"/>
                <w:numId w:val="20"/>
              </w:numPr>
              <w:rPr>
                <w:lang w:val="en-US" w:eastAsia="zh-CN"/>
              </w:rPr>
            </w:pPr>
            <w:r w:rsidRPr="00C22A54">
              <w:rPr>
                <w:lang w:val="en-US" w:eastAsia="zh-CN"/>
              </w:rPr>
              <w:t>On top of response in LS (R4-1902030) at least the following additional aspects shall be considered:</w:t>
            </w:r>
          </w:p>
          <w:p w14:paraId="4B3163AA" w14:textId="77777777" w:rsidR="00905F6C" w:rsidRPr="00C22A54" w:rsidRDefault="00905F6C" w:rsidP="00C22A54">
            <w:pPr>
              <w:numPr>
                <w:ilvl w:val="2"/>
                <w:numId w:val="20"/>
              </w:numPr>
              <w:rPr>
                <w:lang w:val="en-US" w:eastAsia="zh-CN"/>
              </w:rPr>
            </w:pPr>
            <w:r w:rsidRPr="00C22A54">
              <w:rPr>
                <w:lang w:val="en-US" w:eastAsia="zh-CN"/>
              </w:rPr>
              <w:t>Same or different SCS between the source and target cells.</w:t>
            </w:r>
          </w:p>
          <w:p w14:paraId="0AB10057" w14:textId="6946353D" w:rsidR="00C22A54" w:rsidRPr="00C22A54" w:rsidRDefault="00905F6C" w:rsidP="00B530A7">
            <w:pPr>
              <w:numPr>
                <w:ilvl w:val="2"/>
                <w:numId w:val="20"/>
              </w:numPr>
              <w:rPr>
                <w:lang w:val="en-US" w:eastAsia="zh-CN"/>
              </w:rPr>
            </w:pPr>
            <w:r w:rsidRPr="00C22A54">
              <w:rPr>
                <w:lang w:val="en-US" w:eastAsia="zh-CN"/>
              </w:rPr>
              <w:t xml:space="preserve">Handover involving cell(s) in FR2, where </w:t>
            </w:r>
            <w:proofErr w:type="spellStart"/>
            <w:r w:rsidRPr="00C22A54">
              <w:rPr>
                <w:lang w:val="en-US" w:eastAsia="zh-CN"/>
              </w:rPr>
              <w:t>Tx</w:t>
            </w:r>
            <w:proofErr w:type="spellEnd"/>
            <w:r w:rsidRPr="00C22A54">
              <w:rPr>
                <w:lang w:val="en-US" w:eastAsia="zh-CN"/>
              </w:rPr>
              <w:t>/Rx beamforming is used.</w:t>
            </w:r>
          </w:p>
        </w:tc>
      </w:tr>
    </w:tbl>
    <w:p w14:paraId="40BE1ED8" w14:textId="089D9F8B" w:rsidR="00C22A54" w:rsidRDefault="00C22A54" w:rsidP="00B530A7">
      <w:pPr>
        <w:rPr>
          <w:lang w:eastAsia="zh-CN"/>
        </w:rPr>
      </w:pPr>
      <w:r>
        <w:rPr>
          <w:lang w:eastAsia="zh-CN"/>
        </w:rPr>
        <w:t>As can be seen, RAN4 agreed that the response in [3] can be used as starting point when discussing the feasibility of such DC-based handover in NR. The reason is that the factors on which the feasibility of DC-based handover in LTE was confirmed are also there for NR</w:t>
      </w:r>
      <w:r w:rsidR="00543531">
        <w:rPr>
          <w:lang w:eastAsia="zh-CN"/>
        </w:rPr>
        <w:t xml:space="preserve">, i.e. analysis on UE timing, ACG, supported band combinations and </w:t>
      </w:r>
      <w:proofErr w:type="spellStart"/>
      <w:r w:rsidR="00543531">
        <w:rPr>
          <w:lang w:eastAsia="zh-CN"/>
        </w:rPr>
        <w:t>etc</w:t>
      </w:r>
      <w:proofErr w:type="spellEnd"/>
      <w:r w:rsidR="00543531">
        <w:rPr>
          <w:lang w:eastAsia="zh-CN"/>
        </w:rPr>
        <w:t xml:space="preserve"> applies for both LTE and NR.</w:t>
      </w:r>
      <w:r w:rsidR="00CF1435">
        <w:rPr>
          <w:lang w:eastAsia="zh-CN"/>
        </w:rPr>
        <w:t xml:space="preserve"> However, people cannot expect exactly the same answers in NR, given that on top of the analysis which was done in LTE there are several additional aspects that need to be considered in NR, e.g. potential different SCS be</w:t>
      </w:r>
      <w:r w:rsidR="00AD19C9">
        <w:rPr>
          <w:lang w:eastAsia="zh-CN"/>
        </w:rPr>
        <w:t xml:space="preserve">tween source and target cell, handover involving FR2, where </w:t>
      </w:r>
      <w:proofErr w:type="spellStart"/>
      <w:r w:rsidR="00AD19C9">
        <w:rPr>
          <w:lang w:eastAsia="zh-CN"/>
        </w:rPr>
        <w:t>Tx</w:t>
      </w:r>
      <w:proofErr w:type="spellEnd"/>
      <w:r w:rsidR="00AD19C9">
        <w:rPr>
          <w:lang w:eastAsia="zh-CN"/>
        </w:rPr>
        <w:t>/Rx beamforming is used and so on.</w:t>
      </w:r>
    </w:p>
    <w:p w14:paraId="54869E7C" w14:textId="720AE271" w:rsidR="009367A8" w:rsidRPr="009367A8" w:rsidRDefault="009367A8" w:rsidP="009367A8">
      <w:pPr>
        <w:pStyle w:val="ListParagraph"/>
        <w:numPr>
          <w:ilvl w:val="0"/>
          <w:numId w:val="21"/>
        </w:numPr>
        <w:ind w:left="360"/>
        <w:rPr>
          <w:rFonts w:ascii="Times New Roman" w:hAnsi="Times New Roman"/>
          <w:lang w:eastAsia="zh-CN"/>
        </w:rPr>
      </w:pPr>
      <w:r w:rsidRPr="009367A8">
        <w:rPr>
          <w:rFonts w:ascii="Times New Roman" w:hAnsi="Times New Roman"/>
          <w:lang w:eastAsia="zh-CN"/>
        </w:rPr>
        <w:t>Same or different SCS between the source and target cells</w:t>
      </w:r>
    </w:p>
    <w:p w14:paraId="269DEBBC" w14:textId="7B767C07" w:rsidR="009367A8" w:rsidRDefault="00B0635E" w:rsidP="009367A8">
      <w:r>
        <w:rPr>
          <w:lang w:eastAsia="zh-CN"/>
        </w:rPr>
        <w:t xml:space="preserve">Unlike LTE, NR can support different sub-carrier spacing. </w:t>
      </w:r>
      <w:r w:rsidR="00C956C0">
        <w:rPr>
          <w:lang w:eastAsia="zh-CN"/>
        </w:rPr>
        <w:t>For instance, in serving cells the SCS between SSB and PDCCH/PDSCH can be different. Besides, the SCS could also be different for different DL/UL in CA, UL and SUL</w:t>
      </w:r>
      <w:r w:rsidR="009B2ED0">
        <w:rPr>
          <w:lang w:eastAsia="zh-CN"/>
        </w:rPr>
        <w:t>,</w:t>
      </w:r>
      <w:r w:rsidR="00C956C0">
        <w:rPr>
          <w:lang w:eastAsia="zh-CN"/>
        </w:rPr>
        <w:t xml:space="preserve"> and etc. Some of these scenarios are mandatory but some are optional, depending on UE capability.</w:t>
      </w:r>
      <w:r w:rsidR="009B2ED0">
        <w:rPr>
          <w:lang w:eastAsia="zh-CN"/>
        </w:rPr>
        <w:t xml:space="preserve"> If the DC-based handover involving cells with different SCS, the situation becomes more complicated. For instance, </w:t>
      </w:r>
      <w:r w:rsidR="000855F2">
        <w:rPr>
          <w:lang w:eastAsia="zh-CN"/>
        </w:rPr>
        <w:t xml:space="preserve">UE that supports </w:t>
      </w:r>
      <w:proofErr w:type="spellStart"/>
      <w:r w:rsidR="000855F2" w:rsidRPr="000855F2">
        <w:rPr>
          <w:i/>
          <w:lang w:eastAsia="zh-CN"/>
        </w:rPr>
        <w:t>simultaneousRxDataSSB-DiffNumerology</w:t>
      </w:r>
      <w:proofErr w:type="spellEnd"/>
      <w:r w:rsidR="000855F2">
        <w:rPr>
          <w:lang w:eastAsia="zh-CN"/>
        </w:rPr>
        <w:t xml:space="preserve"> is only expected to </w:t>
      </w:r>
      <w:r w:rsidR="000855F2" w:rsidRPr="001F528E">
        <w:t xml:space="preserve">supports concurrent </w:t>
      </w:r>
      <w:r w:rsidR="000855F2" w:rsidRPr="008957CF">
        <w:rPr>
          <w:b/>
        </w:rPr>
        <w:t>intra-frequency</w:t>
      </w:r>
      <w:r w:rsidR="000855F2" w:rsidRPr="001F528E">
        <w:t xml:space="preserve"> measurement on serving cell or neighbouring cell and PDCCH or PDSCH reception from the </w:t>
      </w:r>
      <w:r w:rsidR="000855F2" w:rsidRPr="000855F2">
        <w:rPr>
          <w:b/>
        </w:rPr>
        <w:t>serving cell</w:t>
      </w:r>
      <w:r w:rsidR="000855F2" w:rsidRPr="001F528E">
        <w:t xml:space="preserve"> with a different numerology</w:t>
      </w:r>
      <w:r w:rsidR="000855F2">
        <w:t>.</w:t>
      </w:r>
      <w:r w:rsidR="008957CF">
        <w:t xml:space="preserve"> It doesn’t mean it can also support the concurrent measurement and data reception for neighbour cells. An extreme example is handover from cell 1, with </w:t>
      </w:r>
      <w:proofErr w:type="gramStart"/>
      <w:r w:rsidR="008957CF">
        <w:t>15KHz</w:t>
      </w:r>
      <w:proofErr w:type="gramEnd"/>
      <w:r w:rsidR="008957CF">
        <w:t xml:space="preserve"> SSB and 30KHz data, to cell 2, with 240KHz SSB and 120KHz data. For DC-based handover in this scenario, UE may need to perform simultaneous 1) measurement with </w:t>
      </w:r>
      <w:proofErr w:type="gramStart"/>
      <w:r w:rsidR="008957CF">
        <w:t>15KHz</w:t>
      </w:r>
      <w:proofErr w:type="gramEnd"/>
      <w:r w:rsidR="008957CF">
        <w:t xml:space="preserve"> and data reception with 30KHz</w:t>
      </w:r>
      <w:r w:rsidR="00522ACA">
        <w:t xml:space="preserve"> in FR1 and</w:t>
      </w:r>
      <w:r w:rsidR="008957CF">
        <w:t xml:space="preserve"> 2) measurement with 240KHz and data reception with 120KHz. </w:t>
      </w:r>
      <w:r w:rsidR="00522ACA">
        <w:t>This operation requires high UE complexity (</w:t>
      </w:r>
      <w:r w:rsidR="003D1693">
        <w:t>note that</w:t>
      </w:r>
      <w:r w:rsidR="00522ACA">
        <w:t xml:space="preserve"> we have to consider </w:t>
      </w:r>
      <w:r w:rsidR="003D1693">
        <w:t>some other</w:t>
      </w:r>
      <w:r w:rsidR="00522ACA">
        <w:t xml:space="preserve"> factor</w:t>
      </w:r>
      <w:r w:rsidR="003D1693">
        <w:t>s e.g.</w:t>
      </w:r>
      <w:r w:rsidR="00522ACA">
        <w:t xml:space="preserve"> beamforming</w:t>
      </w:r>
      <w:r w:rsidR="003D1693">
        <w:t>, asynchronous or non-ideal synchronous deployment</w:t>
      </w:r>
      <w:r w:rsidR="00522ACA">
        <w:t>)</w:t>
      </w:r>
      <w:r w:rsidR="00824DDC">
        <w:t>.</w:t>
      </w:r>
    </w:p>
    <w:p w14:paraId="30565952" w14:textId="6E6B189F" w:rsidR="00824DDC" w:rsidRDefault="00237D08" w:rsidP="009367A8">
      <w:r>
        <w:t xml:space="preserve">Since there are quite a lot of scenarios with regarding to different SCS between the source cell and target cell, we suggest to provide response with focus on same SCS case first and keep on studying in RAN4. </w:t>
      </w:r>
    </w:p>
    <w:p w14:paraId="3F53251F" w14:textId="38F78ED6" w:rsidR="00237D08" w:rsidRDefault="00905F6C" w:rsidP="00905F6C">
      <w:pPr>
        <w:pStyle w:val="Caption"/>
        <w:rPr>
          <w:sz w:val="20"/>
        </w:rPr>
      </w:pPr>
      <w:bookmarkStart w:id="5" w:name="_Ref4407527"/>
      <w:r w:rsidRPr="00905F6C">
        <w:rPr>
          <w:sz w:val="20"/>
        </w:rPr>
        <w:t xml:space="preserve">Proposal </w:t>
      </w:r>
      <w:r w:rsidRPr="00905F6C">
        <w:rPr>
          <w:sz w:val="20"/>
        </w:rPr>
        <w:fldChar w:fldCharType="begin"/>
      </w:r>
      <w:r w:rsidRPr="00905F6C">
        <w:rPr>
          <w:sz w:val="20"/>
        </w:rPr>
        <w:instrText xml:space="preserve"> SEQ Proposal \* ARABIC </w:instrText>
      </w:r>
      <w:r w:rsidRPr="00905F6C">
        <w:rPr>
          <w:sz w:val="20"/>
        </w:rPr>
        <w:fldChar w:fldCharType="separate"/>
      </w:r>
      <w:r w:rsidR="008B10D4">
        <w:rPr>
          <w:noProof/>
          <w:sz w:val="20"/>
        </w:rPr>
        <w:t>1</w:t>
      </w:r>
      <w:r w:rsidRPr="00905F6C">
        <w:rPr>
          <w:sz w:val="20"/>
        </w:rPr>
        <w:fldChar w:fldCharType="end"/>
      </w:r>
      <w:r w:rsidRPr="00905F6C">
        <w:rPr>
          <w:sz w:val="20"/>
        </w:rPr>
        <w:t>: RAN4 can reply RAN2 with focus on same SCS, i.e. the SCS is the same for SSB and data in both serving and target cell.</w:t>
      </w:r>
      <w:bookmarkEnd w:id="5"/>
    </w:p>
    <w:p w14:paraId="42BED7B4" w14:textId="42D529F6" w:rsidR="00905F6C" w:rsidRDefault="00905F6C" w:rsidP="00905F6C">
      <w:pPr>
        <w:pStyle w:val="Caption"/>
        <w:rPr>
          <w:sz w:val="20"/>
        </w:rPr>
      </w:pPr>
      <w:bookmarkStart w:id="6" w:name="_Ref4407530"/>
      <w:r w:rsidRPr="005858F3">
        <w:rPr>
          <w:sz w:val="20"/>
        </w:rPr>
        <w:t xml:space="preserve">Proposal </w:t>
      </w:r>
      <w:r w:rsidRPr="005858F3">
        <w:rPr>
          <w:sz w:val="20"/>
        </w:rPr>
        <w:fldChar w:fldCharType="begin"/>
      </w:r>
      <w:r w:rsidRPr="005858F3">
        <w:rPr>
          <w:sz w:val="20"/>
        </w:rPr>
        <w:instrText xml:space="preserve"> SEQ Proposal \* ARABIC </w:instrText>
      </w:r>
      <w:r w:rsidRPr="005858F3">
        <w:rPr>
          <w:sz w:val="20"/>
        </w:rPr>
        <w:fldChar w:fldCharType="separate"/>
      </w:r>
      <w:r w:rsidR="008B10D4">
        <w:rPr>
          <w:noProof/>
          <w:sz w:val="20"/>
        </w:rPr>
        <w:t>2</w:t>
      </w:r>
      <w:r w:rsidRPr="005858F3">
        <w:rPr>
          <w:sz w:val="20"/>
        </w:rPr>
        <w:fldChar w:fldCharType="end"/>
      </w:r>
      <w:r w:rsidRPr="005858F3">
        <w:rPr>
          <w:sz w:val="20"/>
        </w:rPr>
        <w:t xml:space="preserve">: RAN4 shall study the feasibility and corresponding condition of DC-based handover </w:t>
      </w:r>
      <w:r w:rsidR="005858F3" w:rsidRPr="005858F3">
        <w:rPr>
          <w:sz w:val="20"/>
        </w:rPr>
        <w:t>involving different SCS.</w:t>
      </w:r>
      <w:bookmarkEnd w:id="6"/>
      <w:r w:rsidRPr="005858F3">
        <w:rPr>
          <w:sz w:val="20"/>
        </w:rPr>
        <w:t xml:space="preserve"> </w:t>
      </w:r>
    </w:p>
    <w:p w14:paraId="5CC571A1" w14:textId="77777777" w:rsidR="00DC2D31" w:rsidRPr="00DC2D31" w:rsidRDefault="00DC2D31" w:rsidP="00DC2D31"/>
    <w:p w14:paraId="71CF2EB0" w14:textId="534E59D2" w:rsidR="00DC2D31" w:rsidRDefault="00DC2D31" w:rsidP="00DC2D31">
      <w:pPr>
        <w:pStyle w:val="ListParagraph"/>
        <w:numPr>
          <w:ilvl w:val="0"/>
          <w:numId w:val="21"/>
        </w:numPr>
        <w:ind w:left="360"/>
        <w:rPr>
          <w:rFonts w:ascii="Times New Roman" w:hAnsi="Times New Roman"/>
        </w:rPr>
      </w:pPr>
      <w:r w:rsidRPr="00DC2D31">
        <w:rPr>
          <w:rFonts w:ascii="Times New Roman" w:hAnsi="Times New Roman"/>
          <w:lang w:eastAsia="zh-CN"/>
        </w:rPr>
        <w:t xml:space="preserve">Handover involving cell(s) in FR2, where </w:t>
      </w:r>
      <w:proofErr w:type="spellStart"/>
      <w:r w:rsidRPr="00DC2D31">
        <w:rPr>
          <w:rFonts w:ascii="Times New Roman" w:hAnsi="Times New Roman"/>
          <w:lang w:eastAsia="zh-CN"/>
        </w:rPr>
        <w:t>Tx</w:t>
      </w:r>
      <w:proofErr w:type="spellEnd"/>
      <w:r w:rsidRPr="00DC2D31">
        <w:rPr>
          <w:rFonts w:ascii="Times New Roman" w:hAnsi="Times New Roman"/>
          <w:lang w:eastAsia="zh-CN"/>
        </w:rPr>
        <w:t>/Rx beamforming is used</w:t>
      </w:r>
    </w:p>
    <w:p w14:paraId="7A8167A8" w14:textId="5EDFE79B" w:rsidR="009D6CF7" w:rsidRDefault="00DC2D31" w:rsidP="00DC2D31">
      <w:pPr>
        <w:rPr>
          <w:lang w:val="en-US"/>
        </w:rPr>
      </w:pPr>
      <w:r>
        <w:rPr>
          <w:lang w:val="en-US"/>
        </w:rPr>
        <w:t xml:space="preserve">Another important aspect needs to be considered is related to </w:t>
      </w:r>
      <w:proofErr w:type="spellStart"/>
      <w:r>
        <w:rPr>
          <w:lang w:val="en-US"/>
        </w:rPr>
        <w:t>Tx</w:t>
      </w:r>
      <w:proofErr w:type="spellEnd"/>
      <w:r>
        <w:rPr>
          <w:lang w:val="en-US"/>
        </w:rPr>
        <w:t xml:space="preserve">/Rx beamforming. </w:t>
      </w:r>
      <w:bookmarkStart w:id="7" w:name="OLE_LINK5"/>
      <w:r w:rsidR="00733FB9">
        <w:rPr>
          <w:lang w:val="en-US"/>
        </w:rPr>
        <w:t xml:space="preserve">Currently in RAN4 we assume that UE cannot hold multiple </w:t>
      </w:r>
      <w:proofErr w:type="spellStart"/>
      <w:r w:rsidR="00733FB9">
        <w:rPr>
          <w:lang w:val="en-US"/>
        </w:rPr>
        <w:t>Tx</w:t>
      </w:r>
      <w:proofErr w:type="spellEnd"/>
      <w:r w:rsidR="00733FB9">
        <w:rPr>
          <w:lang w:val="en-US"/>
        </w:rPr>
        <w:t xml:space="preserve">/Rx beams simultaneously. </w:t>
      </w:r>
      <w:r w:rsidR="003F7B66">
        <w:rPr>
          <w:lang w:val="en-US"/>
        </w:rPr>
        <w:t>At least for now, w</w:t>
      </w:r>
      <w:r w:rsidR="009D6CF7">
        <w:rPr>
          <w:lang w:val="en-US"/>
        </w:rPr>
        <w:t>e don’t intent to revise this assumption in this work i</w:t>
      </w:r>
      <w:r w:rsidR="003F7B66">
        <w:rPr>
          <w:lang w:val="en-US"/>
        </w:rPr>
        <w:t xml:space="preserve">tem, since the change of this assumption will bring significant update on our RRM requirement and we don’t expect this can be done in a handover enhancement work item. </w:t>
      </w:r>
    </w:p>
    <w:p w14:paraId="5B7F9AB8" w14:textId="76108798" w:rsidR="00FD2E96" w:rsidRDefault="00FD2E96" w:rsidP="00FD2E96">
      <w:pPr>
        <w:pStyle w:val="Caption"/>
        <w:rPr>
          <w:sz w:val="20"/>
        </w:rPr>
      </w:pPr>
      <w:bookmarkStart w:id="8" w:name="_Ref4407533"/>
      <w:r w:rsidRPr="00A82C72">
        <w:rPr>
          <w:sz w:val="20"/>
        </w:rPr>
        <w:t xml:space="preserve">Proposal </w:t>
      </w:r>
      <w:r w:rsidRPr="00A82C72">
        <w:rPr>
          <w:sz w:val="20"/>
        </w:rPr>
        <w:fldChar w:fldCharType="begin"/>
      </w:r>
      <w:r w:rsidRPr="00A82C72">
        <w:rPr>
          <w:sz w:val="20"/>
        </w:rPr>
        <w:instrText xml:space="preserve"> SEQ Proposal \* ARABIC </w:instrText>
      </w:r>
      <w:r w:rsidRPr="00A82C72">
        <w:rPr>
          <w:sz w:val="20"/>
        </w:rPr>
        <w:fldChar w:fldCharType="separate"/>
      </w:r>
      <w:r w:rsidR="008B10D4">
        <w:rPr>
          <w:noProof/>
          <w:sz w:val="20"/>
        </w:rPr>
        <w:t>3</w:t>
      </w:r>
      <w:r w:rsidRPr="00A82C72">
        <w:rPr>
          <w:sz w:val="20"/>
        </w:rPr>
        <w:fldChar w:fldCharType="end"/>
      </w:r>
      <w:r w:rsidRPr="00A82C72">
        <w:rPr>
          <w:sz w:val="20"/>
        </w:rPr>
        <w:t xml:space="preserve">: simultaneous </w:t>
      </w:r>
      <w:proofErr w:type="spellStart"/>
      <w:r w:rsidRPr="00A82C72">
        <w:rPr>
          <w:sz w:val="20"/>
        </w:rPr>
        <w:t>Tx</w:t>
      </w:r>
      <w:proofErr w:type="spellEnd"/>
      <w:r w:rsidRPr="00A82C72">
        <w:rPr>
          <w:sz w:val="20"/>
        </w:rPr>
        <w:t xml:space="preserve">/Rx in DC-based handover between cells in different directions is </w:t>
      </w:r>
      <w:r w:rsidR="004C30FD" w:rsidRPr="00A82C72">
        <w:rPr>
          <w:sz w:val="20"/>
        </w:rPr>
        <w:t xml:space="preserve">not </w:t>
      </w:r>
      <w:r w:rsidRPr="00A82C72">
        <w:rPr>
          <w:sz w:val="20"/>
        </w:rPr>
        <w:t>considered in this work item.</w:t>
      </w:r>
      <w:bookmarkEnd w:id="8"/>
    </w:p>
    <w:bookmarkEnd w:id="7"/>
    <w:p w14:paraId="3E7651D1" w14:textId="02A6BCD1" w:rsidR="00A82C72" w:rsidRDefault="00ED1000" w:rsidP="00A82C72">
      <w:pPr>
        <w:rPr>
          <w:lang w:val="en-US"/>
        </w:rPr>
      </w:pPr>
      <w:r>
        <w:rPr>
          <w:lang w:val="en-US"/>
        </w:rPr>
        <w:t xml:space="preserve">However, if the handover occurs between </w:t>
      </w:r>
      <w:r w:rsidR="006F37BF">
        <w:rPr>
          <w:lang w:val="en-US"/>
        </w:rPr>
        <w:t xml:space="preserve">FR2 </w:t>
      </w:r>
      <w:r>
        <w:rPr>
          <w:lang w:val="en-US"/>
        </w:rPr>
        <w:t>cells that are collocated, then the situation could be quite similar with the case where beamforming is utilized.</w:t>
      </w:r>
    </w:p>
    <w:p w14:paraId="4D4131B5" w14:textId="49C45888" w:rsidR="006F37BF" w:rsidRDefault="006F37BF" w:rsidP="006F37BF">
      <w:pPr>
        <w:pStyle w:val="Caption"/>
        <w:rPr>
          <w:sz w:val="20"/>
        </w:rPr>
      </w:pPr>
      <w:bookmarkStart w:id="9" w:name="_Ref4407535"/>
      <w:r w:rsidRPr="006F37BF">
        <w:rPr>
          <w:sz w:val="20"/>
        </w:rPr>
        <w:lastRenderedPageBreak/>
        <w:t xml:space="preserve">Proposal </w:t>
      </w:r>
      <w:r w:rsidRPr="006F37BF">
        <w:rPr>
          <w:sz w:val="20"/>
        </w:rPr>
        <w:fldChar w:fldCharType="begin"/>
      </w:r>
      <w:r w:rsidRPr="006F37BF">
        <w:rPr>
          <w:sz w:val="20"/>
        </w:rPr>
        <w:instrText xml:space="preserve"> SEQ Proposal \* ARABIC </w:instrText>
      </w:r>
      <w:r w:rsidRPr="006F37BF">
        <w:rPr>
          <w:sz w:val="20"/>
        </w:rPr>
        <w:fldChar w:fldCharType="separate"/>
      </w:r>
      <w:r w:rsidR="008B10D4">
        <w:rPr>
          <w:noProof/>
          <w:sz w:val="20"/>
        </w:rPr>
        <w:t>4</w:t>
      </w:r>
      <w:r w:rsidRPr="006F37BF">
        <w:rPr>
          <w:sz w:val="20"/>
        </w:rPr>
        <w:fldChar w:fldCharType="end"/>
      </w:r>
      <w:r w:rsidRPr="006F37BF">
        <w:rPr>
          <w:sz w:val="20"/>
        </w:rPr>
        <w:t xml:space="preserve">: RAN4 can reply RAN2 with focus on the scenario where UE can use the same </w:t>
      </w:r>
      <w:proofErr w:type="spellStart"/>
      <w:r w:rsidRPr="006F37BF">
        <w:rPr>
          <w:sz w:val="20"/>
        </w:rPr>
        <w:t>Tx</w:t>
      </w:r>
      <w:proofErr w:type="spellEnd"/>
      <w:r w:rsidRPr="006F37BF">
        <w:rPr>
          <w:sz w:val="20"/>
        </w:rPr>
        <w:t>/Rx beam for both source and target cells.</w:t>
      </w:r>
      <w:bookmarkEnd w:id="9"/>
    </w:p>
    <w:p w14:paraId="570238CD" w14:textId="77777777" w:rsidR="00873BA8" w:rsidRDefault="00873BA8" w:rsidP="00873BA8">
      <w:pPr>
        <w:rPr>
          <w:lang w:val="en-US"/>
        </w:rPr>
      </w:pPr>
    </w:p>
    <w:p w14:paraId="0B49EB97" w14:textId="68A00186" w:rsidR="00873BA8" w:rsidRDefault="00873BA8" w:rsidP="00873BA8">
      <w:pPr>
        <w:rPr>
          <w:lang w:val="en-US"/>
        </w:rPr>
      </w:pPr>
      <w:r>
        <w:rPr>
          <w:lang w:val="en-US"/>
        </w:rPr>
        <w:t>In summary of proposal 1 and 4, we can reply RAN2 with respect to DC-based handover with:</w:t>
      </w:r>
    </w:p>
    <w:p w14:paraId="5D675003" w14:textId="5FF0FA7C" w:rsidR="00873BA8" w:rsidRDefault="00873BA8" w:rsidP="00873BA8">
      <w:pPr>
        <w:pStyle w:val="Caption"/>
        <w:rPr>
          <w:sz w:val="20"/>
        </w:rPr>
      </w:pPr>
      <w:bookmarkStart w:id="10" w:name="_Ref4407538"/>
      <w:r w:rsidRPr="0037716D">
        <w:rPr>
          <w:sz w:val="20"/>
        </w:rPr>
        <w:t xml:space="preserve">Proposal </w:t>
      </w:r>
      <w:r w:rsidRPr="0037716D">
        <w:rPr>
          <w:sz w:val="20"/>
        </w:rPr>
        <w:fldChar w:fldCharType="begin"/>
      </w:r>
      <w:r w:rsidRPr="0037716D">
        <w:rPr>
          <w:sz w:val="20"/>
        </w:rPr>
        <w:instrText xml:space="preserve"> SEQ Proposal \* ARABIC </w:instrText>
      </w:r>
      <w:r w:rsidRPr="0037716D">
        <w:rPr>
          <w:sz w:val="20"/>
        </w:rPr>
        <w:fldChar w:fldCharType="separate"/>
      </w:r>
      <w:r w:rsidR="008B10D4">
        <w:rPr>
          <w:noProof/>
          <w:sz w:val="20"/>
        </w:rPr>
        <w:t>5</w:t>
      </w:r>
      <w:r w:rsidRPr="0037716D">
        <w:rPr>
          <w:sz w:val="20"/>
        </w:rPr>
        <w:fldChar w:fldCharType="end"/>
      </w:r>
      <w:r w:rsidRPr="0037716D">
        <w:rPr>
          <w:sz w:val="20"/>
        </w:rPr>
        <w:t xml:space="preserve">: </w:t>
      </w:r>
      <w:r w:rsidR="004F6243">
        <w:rPr>
          <w:sz w:val="20"/>
        </w:rPr>
        <w:t>the</w:t>
      </w:r>
      <w:r w:rsidR="0037716D" w:rsidRPr="0037716D">
        <w:rPr>
          <w:sz w:val="20"/>
        </w:rPr>
        <w:t xml:space="preserve"> replies in R4-1902030</w:t>
      </w:r>
      <w:r w:rsidR="008B10D4">
        <w:rPr>
          <w:sz w:val="20"/>
        </w:rPr>
        <w:t xml:space="preserve"> regarding DC-based handover/SCG change</w:t>
      </w:r>
      <w:r w:rsidR="0037716D" w:rsidRPr="0037716D">
        <w:rPr>
          <w:sz w:val="20"/>
        </w:rPr>
        <w:t xml:space="preserve"> is also</w:t>
      </w:r>
      <w:r w:rsidR="004F6243">
        <w:rPr>
          <w:sz w:val="20"/>
        </w:rPr>
        <w:t xml:space="preserve"> applicable</w:t>
      </w:r>
      <w:r w:rsidR="0037716D" w:rsidRPr="0037716D">
        <w:rPr>
          <w:sz w:val="20"/>
        </w:rPr>
        <w:t xml:space="preserve"> for NR on conditions that 1) SCS is the same for SSB and data in both serving and target cell and 2) UE can use the same </w:t>
      </w:r>
      <w:proofErr w:type="spellStart"/>
      <w:r w:rsidR="0037716D" w:rsidRPr="0037716D">
        <w:rPr>
          <w:sz w:val="20"/>
        </w:rPr>
        <w:t>Tx</w:t>
      </w:r>
      <w:proofErr w:type="spellEnd"/>
      <w:r w:rsidR="0037716D" w:rsidRPr="0037716D">
        <w:rPr>
          <w:sz w:val="20"/>
        </w:rPr>
        <w:t>/Rx beam for both source and target cells</w:t>
      </w:r>
      <w:r w:rsidR="00C31D63">
        <w:rPr>
          <w:sz w:val="20"/>
        </w:rPr>
        <w:t xml:space="preserve"> </w:t>
      </w:r>
      <w:r w:rsidR="00D479B2">
        <w:rPr>
          <w:sz w:val="20"/>
        </w:rPr>
        <w:t xml:space="preserve">if they are in </w:t>
      </w:r>
      <w:r w:rsidR="00C31D63">
        <w:rPr>
          <w:sz w:val="20"/>
        </w:rPr>
        <w:t>FR2</w:t>
      </w:r>
      <w:r w:rsidR="0037716D" w:rsidRPr="0037716D">
        <w:rPr>
          <w:sz w:val="20"/>
        </w:rPr>
        <w:t>.</w:t>
      </w:r>
      <w:bookmarkEnd w:id="10"/>
    </w:p>
    <w:p w14:paraId="3089F37A" w14:textId="77777777" w:rsidR="0068607C" w:rsidRDefault="0068607C" w:rsidP="0068607C">
      <w:pPr>
        <w:rPr>
          <w:lang w:val="en-US"/>
        </w:rPr>
      </w:pPr>
    </w:p>
    <w:p w14:paraId="0E764F39" w14:textId="45B9868E" w:rsidR="0068607C" w:rsidRDefault="0068607C" w:rsidP="0068607C">
      <w:pPr>
        <w:pStyle w:val="Heading2"/>
        <w:ind w:left="630"/>
      </w:pPr>
      <w:r>
        <w:t>RACH-less handover</w:t>
      </w:r>
    </w:p>
    <w:p w14:paraId="374E4E69" w14:textId="4259F230" w:rsidR="0068607C" w:rsidRDefault="00607F1E" w:rsidP="0068607C">
      <w:pPr>
        <w:rPr>
          <w:lang w:val="en-US"/>
        </w:rPr>
      </w:pPr>
      <w:r>
        <w:rPr>
          <w:lang w:val="en-US"/>
        </w:rPr>
        <w:t>Another handover mentioned in the RAN2 LS is regarding RACH-less handover. Informatively, here we duplicate the content in the [3], which was discussed early LTE handover enhancement work item.</w:t>
      </w:r>
    </w:p>
    <w:tbl>
      <w:tblPr>
        <w:tblStyle w:val="TableGrid"/>
        <w:tblW w:w="0" w:type="auto"/>
        <w:tblLook w:val="04A0" w:firstRow="1" w:lastRow="0" w:firstColumn="1" w:lastColumn="0" w:noHBand="0" w:noVBand="1"/>
      </w:tblPr>
      <w:tblGrid>
        <w:gridCol w:w="9629"/>
      </w:tblGrid>
      <w:tr w:rsidR="000D5F0F" w14:paraId="2303FD3D" w14:textId="77777777" w:rsidTr="000D5F0F">
        <w:tc>
          <w:tcPr>
            <w:tcW w:w="9629" w:type="dxa"/>
          </w:tcPr>
          <w:p w14:paraId="46149C3E" w14:textId="77777777" w:rsidR="000D5F0F" w:rsidRPr="00877A41" w:rsidRDefault="000D5F0F" w:rsidP="000D5F0F">
            <w:pPr>
              <w:pStyle w:val="BodyText"/>
              <w:rPr>
                <w:color w:val="1F497D"/>
              </w:rPr>
            </w:pPr>
            <w:r w:rsidRPr="00877A41">
              <w:rPr>
                <w:color w:val="1F497D"/>
              </w:rPr>
              <w:t xml:space="preserve">Questions related to the </w:t>
            </w:r>
            <w:r w:rsidRPr="00877A41">
              <w:rPr>
                <w:rFonts w:hint="eastAsia"/>
                <w:color w:val="1F497D"/>
              </w:rPr>
              <w:t>RACH-less solution</w:t>
            </w:r>
            <w:r w:rsidRPr="00877A41">
              <w:rPr>
                <w:color w:val="1F497D"/>
              </w:rPr>
              <w:t xml:space="preserve">(s) </w:t>
            </w:r>
            <w:r w:rsidRPr="00877A41">
              <w:rPr>
                <w:color w:val="1F497D"/>
                <w:lang w:eastAsia="zh-CN"/>
              </w:rPr>
              <w:t>as described in the attachment</w:t>
            </w:r>
            <w:r w:rsidRPr="00877A41">
              <w:rPr>
                <w:color w:val="1F497D"/>
              </w:rPr>
              <w:t>:</w:t>
            </w:r>
          </w:p>
          <w:p w14:paraId="1FBAC726" w14:textId="77777777" w:rsidR="000D5F0F" w:rsidRPr="00877A41" w:rsidRDefault="000D5F0F" w:rsidP="000D5F0F">
            <w:pPr>
              <w:pStyle w:val="BodyText"/>
              <w:rPr>
                <w:color w:val="1F497D"/>
                <w:lang w:eastAsia="zh-CN"/>
              </w:rPr>
            </w:pPr>
            <w:r w:rsidRPr="00877A41">
              <w:rPr>
                <w:rFonts w:hint="eastAsia"/>
                <w:color w:val="1F497D"/>
                <w:lang w:eastAsia="zh-CN"/>
              </w:rPr>
              <w:t xml:space="preserve">Q1: </w:t>
            </w:r>
            <w:r w:rsidRPr="00877A41">
              <w:rPr>
                <w:color w:val="1F497D"/>
                <w:lang w:eastAsia="zh-CN"/>
              </w:rPr>
              <w:t>Would the accuracy of the TA value calculated according to the schemes in the attachment be sufficient for transmitting PUSCH/PUCCH/SRS at the target cell in either synchronous or asynchronous network?  (RAN1/RAN4)</w:t>
            </w:r>
          </w:p>
          <w:p w14:paraId="5B76C15D" w14:textId="77777777" w:rsidR="000D5F0F" w:rsidRPr="00877A41" w:rsidRDefault="000D5F0F" w:rsidP="000D5F0F">
            <w:pPr>
              <w:pStyle w:val="BodyText"/>
              <w:rPr>
                <w:color w:val="1F497D"/>
              </w:rPr>
            </w:pPr>
          </w:p>
          <w:p w14:paraId="75E4EE57" w14:textId="77777777" w:rsidR="000D5F0F" w:rsidRPr="00B54A2A" w:rsidRDefault="000D5F0F" w:rsidP="000D5F0F">
            <w:pPr>
              <w:pStyle w:val="BodyText"/>
              <w:rPr>
                <w:lang w:eastAsia="zh-CN"/>
              </w:rPr>
            </w:pPr>
            <w:r>
              <w:t xml:space="preserve">Reply to Q1: </w:t>
            </w:r>
            <w:r w:rsidRPr="00B54A2A">
              <w:t>The legacy accuracy</w:t>
            </w:r>
            <w:r>
              <w:rPr>
                <w:rFonts w:hint="eastAsia"/>
                <w:lang w:eastAsia="zh-CN"/>
              </w:rPr>
              <w:t xml:space="preserve"> requirements</w:t>
            </w:r>
            <w:r w:rsidRPr="00B54A2A">
              <w:t xml:space="preserve"> for uplink timing alignment</w:t>
            </w:r>
            <w:r>
              <w:rPr>
                <w:rFonts w:hint="eastAsia"/>
                <w:lang w:eastAsia="zh-CN"/>
              </w:rPr>
              <w:t>, i.e. the accuracy of TA for initial uplink transmission,</w:t>
            </w:r>
            <w:r w:rsidRPr="00B54A2A">
              <w:t xml:space="preserve"> cannot be met by UE calculated TA scheme</w:t>
            </w:r>
            <w:r w:rsidRPr="009A2950">
              <w:t xml:space="preserve"> </w:t>
            </w:r>
            <w:r>
              <w:rPr>
                <w:rFonts w:hint="eastAsia"/>
                <w:lang w:eastAsia="zh-CN"/>
              </w:rPr>
              <w:t xml:space="preserve">in </w:t>
            </w:r>
            <w:r w:rsidRPr="00B54A2A">
              <w:t>either</w:t>
            </w:r>
            <w:r>
              <w:rPr>
                <w:rFonts w:hint="eastAsia"/>
                <w:lang w:eastAsia="zh-CN"/>
              </w:rPr>
              <w:t xml:space="preserve"> synchronous or asynchronous network. The TA calculation error comes from TA error of source cell, UE reception time difference, BS transmission time alignment error, and uplink/downlink imbalance.</w:t>
            </w:r>
          </w:p>
          <w:p w14:paraId="6A986C79" w14:textId="77777777" w:rsidR="000D5F0F" w:rsidRPr="00CB7F47" w:rsidRDefault="000D5F0F" w:rsidP="000D5F0F">
            <w:pPr>
              <w:pStyle w:val="BodyText"/>
              <w:rPr>
                <w:color w:val="1F497D"/>
                <w:lang w:eastAsia="zh-CN"/>
              </w:rPr>
            </w:pPr>
          </w:p>
          <w:p w14:paraId="74865B4F" w14:textId="77777777" w:rsidR="000D5F0F" w:rsidRPr="00877A41" w:rsidRDefault="000D5F0F" w:rsidP="000D5F0F">
            <w:pPr>
              <w:pStyle w:val="BodyText"/>
              <w:rPr>
                <w:color w:val="1F497D"/>
                <w:lang w:eastAsia="zh-CN"/>
              </w:rPr>
            </w:pPr>
            <w:r w:rsidRPr="00877A41">
              <w:rPr>
                <w:color w:val="1F497D"/>
                <w:lang w:eastAsia="zh-CN"/>
              </w:rPr>
              <w:t>Q2</w:t>
            </w:r>
            <w:r w:rsidRPr="00877A41">
              <w:rPr>
                <w:rFonts w:hint="eastAsia"/>
                <w:color w:val="1F497D"/>
                <w:lang w:eastAsia="zh-CN"/>
              </w:rPr>
              <w:t>:</w:t>
            </w:r>
            <w:r w:rsidRPr="00877A41">
              <w:rPr>
                <w:color w:val="1F497D"/>
                <w:lang w:eastAsia="zh-CN"/>
              </w:rPr>
              <w:t xml:space="preserve"> Assuming the TA value can be calculated accurately, would starting PUCCH/PUSCH/SRS transmission directly (i.e. without power ramping step) be feasible? (RAN1/RAN4)</w:t>
            </w:r>
          </w:p>
          <w:p w14:paraId="6169E17B" w14:textId="77777777" w:rsidR="000D5F0F" w:rsidRPr="00877A41" w:rsidRDefault="000D5F0F" w:rsidP="000D5F0F">
            <w:pPr>
              <w:pStyle w:val="BodyText"/>
              <w:rPr>
                <w:color w:val="1F497D"/>
              </w:rPr>
            </w:pPr>
          </w:p>
          <w:p w14:paraId="35FC0839" w14:textId="77777777" w:rsidR="000D5F0F" w:rsidRPr="004949D0" w:rsidRDefault="000D5F0F" w:rsidP="000D5F0F">
            <w:pPr>
              <w:pStyle w:val="BodyText"/>
            </w:pPr>
            <w:r>
              <w:t xml:space="preserve">Reply to Q2: </w:t>
            </w:r>
            <w:r>
              <w:rPr>
                <w:rFonts w:hint="eastAsia"/>
                <w:lang w:eastAsia="zh-CN"/>
              </w:rPr>
              <w:t>If it is feasible to s</w:t>
            </w:r>
            <w:r w:rsidRPr="003A569D">
              <w:t xml:space="preserve">tart PUCCH/PUSCH/SRS transmission directly </w:t>
            </w:r>
            <w:r>
              <w:rPr>
                <w:rFonts w:hint="eastAsia"/>
                <w:lang w:eastAsia="zh-CN"/>
              </w:rPr>
              <w:t>is up to RAN1. RAN4 would like to point out that without PRACH power ramping step the transmission power accuracy could be impacted.</w:t>
            </w:r>
          </w:p>
          <w:p w14:paraId="20D432B3" w14:textId="77777777" w:rsidR="000D5F0F" w:rsidRPr="00877A41" w:rsidRDefault="000D5F0F" w:rsidP="000D5F0F">
            <w:pPr>
              <w:pStyle w:val="Header"/>
              <w:rPr>
                <w:rFonts w:cs="Arial"/>
                <w:color w:val="1F497D"/>
              </w:rPr>
            </w:pPr>
          </w:p>
          <w:p w14:paraId="07A9B527" w14:textId="77777777" w:rsidR="000D5F0F" w:rsidRPr="00877A41" w:rsidRDefault="000D5F0F" w:rsidP="000D5F0F">
            <w:pPr>
              <w:pStyle w:val="Header"/>
              <w:rPr>
                <w:rFonts w:cs="Arial"/>
                <w:color w:val="1F497D"/>
                <w:lang w:eastAsia="zh-CN"/>
              </w:rPr>
            </w:pPr>
            <w:r w:rsidRPr="00877A41">
              <w:rPr>
                <w:rFonts w:cs="Arial" w:hint="eastAsia"/>
                <w:color w:val="1F497D"/>
                <w:lang w:eastAsia="zh-CN"/>
              </w:rPr>
              <w:t>Q</w:t>
            </w:r>
            <w:r w:rsidRPr="00877A41">
              <w:rPr>
                <w:rFonts w:cs="Arial"/>
                <w:color w:val="1F497D"/>
                <w:lang w:eastAsia="zh-CN"/>
              </w:rPr>
              <w:t>3</w:t>
            </w:r>
            <w:r w:rsidRPr="00877A41">
              <w:rPr>
                <w:rFonts w:cs="Arial" w:hint="eastAsia"/>
                <w:color w:val="1F497D"/>
                <w:lang w:eastAsia="zh-CN"/>
              </w:rPr>
              <w:t xml:space="preserve">: </w:t>
            </w:r>
            <w:r w:rsidRPr="00877A41">
              <w:rPr>
                <w:rFonts w:cs="Arial"/>
                <w:color w:val="1F497D"/>
                <w:lang w:eastAsia="zh-CN"/>
              </w:rPr>
              <w:t>In the UE based TA calculation, would the</w:t>
            </w:r>
            <w:r w:rsidRPr="00877A41">
              <w:rPr>
                <w:rFonts w:cs="Arial" w:hint="eastAsia"/>
                <w:color w:val="1F497D"/>
                <w:lang w:eastAsia="zh-CN"/>
              </w:rPr>
              <w:t xml:space="preserve"> </w:t>
            </w:r>
            <w:r w:rsidRPr="00877A41">
              <w:rPr>
                <w:rFonts w:cs="Arial"/>
                <w:color w:val="1F497D"/>
                <w:lang w:eastAsia="zh-CN"/>
              </w:rPr>
              <w:t>timing offset</w:t>
            </w:r>
            <w:r w:rsidRPr="00877A41">
              <w:rPr>
                <w:rFonts w:cs="Arial" w:hint="eastAsia"/>
                <w:color w:val="1F497D"/>
                <w:lang w:eastAsia="zh-CN"/>
              </w:rPr>
              <w:t xml:space="preserve"> between </w:t>
            </w:r>
            <w:r w:rsidRPr="00877A41">
              <w:rPr>
                <w:rFonts w:cs="Arial"/>
                <w:color w:val="1F497D"/>
                <w:lang w:eastAsia="zh-CN"/>
              </w:rPr>
              <w:t>source and target eNBs in asynchronous case be acquired by the target eNB and would this estimation be accurate for the calculation of TA? (RAN3/RAN4)</w:t>
            </w:r>
          </w:p>
          <w:p w14:paraId="14974E85" w14:textId="77777777" w:rsidR="000D5F0F" w:rsidRPr="00877A41" w:rsidRDefault="000D5F0F" w:rsidP="000D5F0F">
            <w:pPr>
              <w:pStyle w:val="Header"/>
              <w:rPr>
                <w:rFonts w:cs="Arial"/>
                <w:color w:val="1F497D"/>
                <w:lang w:eastAsia="zh-CN"/>
              </w:rPr>
            </w:pPr>
          </w:p>
          <w:p w14:paraId="5EDEC3A2" w14:textId="6130E2B1" w:rsidR="000D5F0F" w:rsidRPr="000D5F0F" w:rsidRDefault="000D5F0F" w:rsidP="000D5F0F">
            <w:pPr>
              <w:pStyle w:val="Header"/>
              <w:rPr>
                <w:rFonts w:cs="Arial"/>
                <w:lang w:eastAsia="zh-CN"/>
              </w:rPr>
            </w:pPr>
            <w:r w:rsidRPr="003A569D">
              <w:rPr>
                <w:rFonts w:cs="Arial"/>
                <w:lang w:eastAsia="zh-CN"/>
              </w:rPr>
              <w:t>Reply to Q3:</w:t>
            </w:r>
            <w:r w:rsidRPr="00F41DB2">
              <w:rPr>
                <w:rFonts w:cs="Arial"/>
                <w:lang w:eastAsia="zh-CN"/>
              </w:rPr>
              <w:t xml:space="preserve"> </w:t>
            </w:r>
            <w:r>
              <w:rPr>
                <w:rFonts w:cs="Arial"/>
                <w:lang w:eastAsia="zh-CN"/>
              </w:rPr>
              <w:t>The feasibility and accuracy of network based timing offset estimation in asynchronous case</w:t>
            </w:r>
            <w:r w:rsidRPr="003A569D">
              <w:rPr>
                <w:rFonts w:cs="Arial"/>
                <w:lang w:eastAsia="zh-CN"/>
              </w:rPr>
              <w:t xml:space="preserve"> </w:t>
            </w:r>
            <w:r>
              <w:rPr>
                <w:rFonts w:cs="Arial"/>
                <w:lang w:eastAsia="zh-CN"/>
              </w:rPr>
              <w:t>is</w:t>
            </w:r>
            <w:r w:rsidRPr="003A569D">
              <w:rPr>
                <w:rFonts w:cs="Arial"/>
                <w:lang w:eastAsia="zh-CN"/>
              </w:rPr>
              <w:t xml:space="preserve"> within the domain of RAN3 to evaluate</w:t>
            </w:r>
            <w:r>
              <w:rPr>
                <w:rFonts w:cs="Arial"/>
                <w:lang w:eastAsia="zh-CN"/>
              </w:rPr>
              <w:t xml:space="preserve">. From a RAN4 perspective, any error in the estimated </w:t>
            </w:r>
            <w:r w:rsidRPr="00A71F65">
              <w:rPr>
                <w:rFonts w:cs="Arial"/>
                <w:lang w:eastAsia="zh-CN"/>
              </w:rPr>
              <w:t>timing offset between source and target eNBs</w:t>
            </w:r>
            <w:r w:rsidDel="00BA79F9">
              <w:rPr>
                <w:rFonts w:cs="Arial"/>
                <w:lang w:eastAsia="zh-CN"/>
              </w:rPr>
              <w:t xml:space="preserve"> </w:t>
            </w:r>
            <w:r>
              <w:rPr>
                <w:rFonts w:cs="Arial"/>
                <w:lang w:eastAsia="zh-CN"/>
              </w:rPr>
              <w:t xml:space="preserve">will cause </w:t>
            </w:r>
            <w:r>
              <w:rPr>
                <w:rFonts w:cs="Arial" w:hint="eastAsia"/>
                <w:lang w:eastAsia="zh-CN"/>
              </w:rPr>
              <w:t>doubled</w:t>
            </w:r>
            <w:r>
              <w:rPr>
                <w:rFonts w:cs="Arial"/>
                <w:lang w:eastAsia="zh-CN"/>
              </w:rPr>
              <w:t xml:space="preserve"> error in the calculated TA value.</w:t>
            </w:r>
          </w:p>
        </w:tc>
      </w:tr>
    </w:tbl>
    <w:p w14:paraId="2E29430A" w14:textId="77777777" w:rsidR="005B7B4E" w:rsidRDefault="00C966DF" w:rsidP="0068607C">
      <w:pPr>
        <w:rPr>
          <w:lang w:val="en-US"/>
        </w:rPr>
      </w:pPr>
      <w:r>
        <w:rPr>
          <w:lang w:val="en-US"/>
        </w:rPr>
        <w:t>In above LS, there are two methods mentioned to get the TA for target cell, i.e. UE based TA calculation and network based TA calculation, respectively.</w:t>
      </w:r>
      <w:r w:rsidR="008C065B">
        <w:rPr>
          <w:lang w:val="en-US"/>
        </w:rPr>
        <w:t xml:space="preserve"> The methods were elaborated in [6]</w:t>
      </w:r>
      <w:r w:rsidR="00213601">
        <w:rPr>
          <w:lang w:val="en-US"/>
        </w:rPr>
        <w:t xml:space="preserve">. Here we only highlight the fundamental ideas of these methods. </w:t>
      </w:r>
    </w:p>
    <w:p w14:paraId="75938B06" w14:textId="77F98083" w:rsidR="005B7B4E" w:rsidRPr="00DE5C01" w:rsidRDefault="005B7B4E" w:rsidP="00DE5C01">
      <w:pPr>
        <w:pStyle w:val="ListParagraph"/>
        <w:numPr>
          <w:ilvl w:val="0"/>
          <w:numId w:val="22"/>
        </w:numPr>
        <w:ind w:left="360"/>
        <w:rPr>
          <w:rFonts w:ascii="Times New Roman" w:hAnsi="Times New Roman"/>
        </w:rPr>
      </w:pPr>
      <w:r w:rsidRPr="00DE5C01">
        <w:rPr>
          <w:rFonts w:ascii="Times New Roman" w:hAnsi="Times New Roman"/>
        </w:rPr>
        <w:t>UE based TA calculation</w:t>
      </w:r>
    </w:p>
    <w:p w14:paraId="0FACE578" w14:textId="38494C0F" w:rsidR="00607F1E" w:rsidRDefault="00213601" w:rsidP="0068607C">
      <w:pPr>
        <w:rPr>
          <w:lang w:val="en-US"/>
        </w:rPr>
      </w:pPr>
      <w:r>
        <w:rPr>
          <w:lang w:val="en-US"/>
        </w:rPr>
        <w:t>For UE based TA calculation, the TA for target cell is calculated at UE side, based on the downlink timing and TA in the source cell and the propagation delay difference between source and target cells</w:t>
      </w:r>
      <w:r w:rsidR="005B7B4E">
        <w:rPr>
          <w:lang w:val="en-US"/>
        </w:rPr>
        <w:t>.</w:t>
      </w:r>
    </w:p>
    <w:p w14:paraId="3456B070" w14:textId="77777777" w:rsidR="005B7B4E" w:rsidRPr="00425E88" w:rsidRDefault="005B7B4E" w:rsidP="005B7B4E">
      <w:pPr>
        <w:pStyle w:val="BodyText"/>
        <w:jc w:val="center"/>
        <w:rPr>
          <w:lang w:eastAsia="zh-CN"/>
        </w:rPr>
      </w:pPr>
      <w:r>
        <w:object w:dxaOrig="6431" w:dyaOrig="3056" w14:anchorId="3CEB9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152.75pt" o:ole="">
            <v:imagedata r:id="rId12" o:title=""/>
          </v:shape>
          <o:OLEObject Type="Embed" ProgID="Visio.Drawing.11" ShapeID="_x0000_i1025" DrawAspect="Content" ObjectID="_1615671105" r:id="rId13"/>
        </w:object>
      </w:r>
    </w:p>
    <w:p w14:paraId="7CBB96F2" w14:textId="77777777" w:rsidR="005B7B4E" w:rsidRPr="00425E88" w:rsidRDefault="005B7B4E" w:rsidP="005B7B4E">
      <w:pPr>
        <w:pStyle w:val="BodyText"/>
        <w:jc w:val="center"/>
        <w:rPr>
          <w:lang w:eastAsia="zh-CN"/>
        </w:rPr>
      </w:pPr>
      <w:r w:rsidRPr="00425E88">
        <w:rPr>
          <w:rFonts w:hint="eastAsia"/>
          <w:lang w:eastAsia="zh-CN"/>
        </w:rPr>
        <w:t>Figure-1 Obtain the TA in network</w:t>
      </w:r>
    </w:p>
    <w:p w14:paraId="439AAF16" w14:textId="77777777" w:rsidR="005B7B4E" w:rsidRDefault="005B7B4E" w:rsidP="005B7B4E">
      <w:pPr>
        <w:pStyle w:val="a2"/>
        <w:rPr>
          <w:lang w:eastAsia="zh-CN"/>
        </w:rPr>
      </w:pPr>
      <w:r>
        <w:rPr>
          <w:rFonts w:hint="eastAsia"/>
          <w:lang w:eastAsia="zh-CN"/>
        </w:rPr>
        <w:t xml:space="preserve">In the figure, </w:t>
      </w:r>
      <w:r w:rsidRPr="000A2665">
        <w:rPr>
          <w:rFonts w:hint="eastAsia"/>
          <w:lang w:eastAsia="zh-CN"/>
        </w:rPr>
        <w:t>T</w:t>
      </w:r>
      <w:r w:rsidRPr="000A2665">
        <w:rPr>
          <w:rFonts w:hint="eastAsia"/>
          <w:vertAlign w:val="subscript"/>
          <w:lang w:eastAsia="zh-CN"/>
        </w:rPr>
        <w:t>1</w:t>
      </w:r>
      <w:r w:rsidRPr="001B085A">
        <w:rPr>
          <w:rFonts w:hint="eastAsia"/>
          <w:lang w:eastAsia="zh-CN"/>
        </w:rPr>
        <w:t xml:space="preserve"> </w:t>
      </w:r>
      <w:r>
        <w:rPr>
          <w:rFonts w:hint="eastAsia"/>
          <w:lang w:eastAsia="zh-CN"/>
        </w:rPr>
        <w:t>and</w:t>
      </w:r>
      <w:r w:rsidRPr="001B085A">
        <w:rPr>
          <w:rFonts w:hint="eastAsia"/>
          <w:lang w:eastAsia="zh-CN"/>
        </w:rPr>
        <w:t xml:space="preserve"> </w:t>
      </w:r>
      <w:r w:rsidRPr="000A2665">
        <w:rPr>
          <w:rFonts w:hint="eastAsia"/>
          <w:lang w:eastAsia="zh-CN"/>
        </w:rPr>
        <w:t>T</w:t>
      </w:r>
      <w:r w:rsidRPr="000A2665">
        <w:rPr>
          <w:rFonts w:hint="eastAsia"/>
          <w:vertAlign w:val="subscript"/>
          <w:lang w:eastAsia="zh-CN"/>
        </w:rPr>
        <w:t>2</w:t>
      </w:r>
      <w:r w:rsidRPr="00425E88">
        <w:rPr>
          <w:rFonts w:hint="eastAsia"/>
          <w:lang w:eastAsia="zh-CN"/>
        </w:rPr>
        <w:t xml:space="preserve"> denote the propagation delay from source </w:t>
      </w:r>
      <w:proofErr w:type="spellStart"/>
      <w:r w:rsidRPr="00425E88">
        <w:rPr>
          <w:rFonts w:hint="eastAsia"/>
          <w:lang w:eastAsia="zh-CN"/>
        </w:rPr>
        <w:t>eNB</w:t>
      </w:r>
      <w:proofErr w:type="spellEnd"/>
      <w:r w:rsidRPr="00425E88">
        <w:rPr>
          <w:rFonts w:hint="eastAsia"/>
          <w:lang w:eastAsia="zh-CN"/>
        </w:rPr>
        <w:t xml:space="preserve"> and target </w:t>
      </w:r>
      <w:proofErr w:type="spellStart"/>
      <w:r w:rsidRPr="00425E88">
        <w:rPr>
          <w:rFonts w:hint="eastAsia"/>
          <w:lang w:eastAsia="zh-CN"/>
        </w:rPr>
        <w:t>eNB</w:t>
      </w:r>
      <w:proofErr w:type="spellEnd"/>
      <w:r w:rsidRPr="00425E88">
        <w:rPr>
          <w:rFonts w:hint="eastAsia"/>
          <w:lang w:eastAsia="zh-CN"/>
        </w:rPr>
        <w:t xml:space="preserve"> to UE, respectively.</w:t>
      </w:r>
      <w:r>
        <w:rPr>
          <w:rFonts w:hint="eastAsia"/>
          <w:lang w:eastAsia="zh-CN"/>
        </w:rPr>
        <w:t xml:space="preserve"> </w:t>
      </w:r>
      <w:r w:rsidRPr="005B35AC">
        <w:rPr>
          <w:rFonts w:eastAsia="MS Mincho" w:cs="Times New Roman" w:hint="eastAsia"/>
          <w:lang w:eastAsia="en-US"/>
        </w:rPr>
        <w:t xml:space="preserve">Assuming the UL </w:t>
      </w:r>
      <w:r w:rsidRPr="005B35AC">
        <w:rPr>
          <w:rFonts w:eastAsia="MS Mincho" w:cs="Times New Roman"/>
          <w:lang w:eastAsia="en-US"/>
        </w:rPr>
        <w:t>propagation</w:t>
      </w:r>
      <w:r w:rsidRPr="005B35AC">
        <w:rPr>
          <w:rFonts w:eastAsia="MS Mincho" w:cs="Times New Roman" w:hint="eastAsia"/>
          <w:lang w:eastAsia="en-US"/>
        </w:rPr>
        <w:t xml:space="preserve"> delay is the same as the DL </w:t>
      </w:r>
      <w:r w:rsidRPr="005B35AC">
        <w:rPr>
          <w:rFonts w:eastAsia="MS Mincho" w:cs="Times New Roman"/>
          <w:lang w:eastAsia="en-US"/>
        </w:rPr>
        <w:t>propagation</w:t>
      </w:r>
      <w:r w:rsidRPr="005B35AC">
        <w:rPr>
          <w:rFonts w:eastAsia="MS Mincho" w:cs="Times New Roman" w:hint="eastAsia"/>
          <w:lang w:eastAsia="en-US"/>
        </w:rPr>
        <w:t xml:space="preserve"> delay,</w:t>
      </w:r>
      <w:r>
        <w:rPr>
          <w:rFonts w:cs="Times New Roman" w:hint="eastAsia"/>
          <w:lang w:eastAsia="zh-CN"/>
        </w:rPr>
        <w:t xml:space="preserve"> the relationship between the </w:t>
      </w:r>
      <w:proofErr w:type="spellStart"/>
      <w:r w:rsidRPr="00677A3C">
        <w:rPr>
          <w:rFonts w:hint="eastAsia"/>
          <w:lang w:eastAsia="zh-CN"/>
        </w:rPr>
        <w:t>T</w:t>
      </w:r>
      <w:r w:rsidRPr="00E072D7">
        <w:rPr>
          <w:rFonts w:hint="eastAsia"/>
          <w:lang w:eastAsia="zh-CN"/>
        </w:rPr>
        <w:t>A</w:t>
      </w:r>
      <w:r w:rsidRPr="00677A3C">
        <w:rPr>
          <w:rFonts w:hint="eastAsia"/>
          <w:vertAlign w:val="subscript"/>
          <w:lang w:eastAsia="zh-CN"/>
        </w:rPr>
        <w:t>source</w:t>
      </w:r>
      <w:proofErr w:type="spellEnd"/>
      <w:r>
        <w:rPr>
          <w:rFonts w:hint="eastAsia"/>
          <w:vertAlign w:val="subscript"/>
          <w:lang w:eastAsia="zh-CN"/>
        </w:rPr>
        <w:t xml:space="preserve"> </w:t>
      </w:r>
      <w:r w:rsidRPr="009907AA">
        <w:rPr>
          <w:rFonts w:hint="eastAsia"/>
          <w:lang w:eastAsia="zh-CN"/>
        </w:rPr>
        <w:t>and T1</w:t>
      </w:r>
      <w:r>
        <w:rPr>
          <w:rFonts w:hint="eastAsia"/>
          <w:lang w:eastAsia="zh-CN"/>
        </w:rPr>
        <w:t xml:space="preserve"> is:</w:t>
      </w:r>
    </w:p>
    <w:p w14:paraId="203BAB7F" w14:textId="77777777" w:rsidR="005B7B4E" w:rsidRPr="009907AA" w:rsidRDefault="005B7B4E" w:rsidP="005B7B4E">
      <w:pPr>
        <w:pStyle w:val="a2"/>
        <w:jc w:val="center"/>
        <w:rPr>
          <w:lang w:eastAsia="zh-CN"/>
        </w:rPr>
      </w:pPr>
      <w:proofErr w:type="spellStart"/>
      <w:r w:rsidRPr="00677A3C">
        <w:rPr>
          <w:rFonts w:hint="eastAsia"/>
          <w:lang w:eastAsia="zh-CN"/>
        </w:rPr>
        <w:t>T</w:t>
      </w:r>
      <w:r w:rsidRPr="00E072D7">
        <w:rPr>
          <w:rFonts w:hint="eastAsia"/>
          <w:lang w:eastAsia="zh-CN"/>
        </w:rPr>
        <w:t>A</w:t>
      </w:r>
      <w:r w:rsidRPr="00677A3C">
        <w:rPr>
          <w:rFonts w:hint="eastAsia"/>
          <w:vertAlign w:val="subscript"/>
          <w:lang w:eastAsia="zh-CN"/>
        </w:rPr>
        <w:t>source</w:t>
      </w:r>
      <w:proofErr w:type="spellEnd"/>
      <w:r w:rsidRPr="009907AA">
        <w:rPr>
          <w:rFonts w:hint="eastAsia"/>
          <w:lang w:eastAsia="zh-CN"/>
        </w:rPr>
        <w:t xml:space="preserve"> =2</w:t>
      </w:r>
      <w:r>
        <w:rPr>
          <w:rFonts w:hint="eastAsia"/>
          <w:lang w:eastAsia="zh-CN"/>
        </w:rPr>
        <w:t>*</w:t>
      </w:r>
      <w:r w:rsidRPr="000A2665">
        <w:rPr>
          <w:rFonts w:hint="eastAsia"/>
          <w:lang w:eastAsia="zh-CN"/>
        </w:rPr>
        <w:t>T</w:t>
      </w:r>
      <w:r w:rsidRPr="000A2665">
        <w:rPr>
          <w:rFonts w:hint="eastAsia"/>
          <w:vertAlign w:val="subscript"/>
          <w:lang w:eastAsia="zh-CN"/>
        </w:rPr>
        <w:t>1</w:t>
      </w:r>
    </w:p>
    <w:p w14:paraId="2C2EEC13" w14:textId="77777777" w:rsidR="005B7B4E" w:rsidRDefault="005B7B4E" w:rsidP="005B7B4E">
      <w:pPr>
        <w:pStyle w:val="a2"/>
        <w:rPr>
          <w:lang w:eastAsia="zh-CN"/>
        </w:rPr>
      </w:pPr>
      <w:r>
        <w:rPr>
          <w:rFonts w:hint="eastAsia"/>
          <w:lang w:eastAsia="zh-CN"/>
        </w:rPr>
        <w:t>Similar</w:t>
      </w:r>
      <w:r>
        <w:rPr>
          <w:lang w:eastAsia="zh-CN"/>
        </w:rPr>
        <w:t>ly</w:t>
      </w:r>
      <w:r>
        <w:rPr>
          <w:rFonts w:hint="eastAsia"/>
          <w:lang w:eastAsia="zh-CN"/>
        </w:rPr>
        <w:t xml:space="preserve">, </w:t>
      </w:r>
      <w:r>
        <w:rPr>
          <w:rFonts w:cs="Times New Roman" w:hint="eastAsia"/>
          <w:lang w:eastAsia="zh-CN"/>
        </w:rPr>
        <w:t xml:space="preserve">the relationship between the </w:t>
      </w:r>
      <w:proofErr w:type="spellStart"/>
      <w:r w:rsidRPr="00677A3C">
        <w:rPr>
          <w:rFonts w:hint="eastAsia"/>
          <w:lang w:eastAsia="zh-CN"/>
        </w:rPr>
        <w:t>TA</w:t>
      </w:r>
      <w:r w:rsidRPr="00677A3C">
        <w:rPr>
          <w:rFonts w:hint="eastAsia"/>
          <w:vertAlign w:val="subscript"/>
          <w:lang w:eastAsia="zh-CN"/>
        </w:rPr>
        <w:t>target</w:t>
      </w:r>
      <w:proofErr w:type="spellEnd"/>
      <w:r w:rsidRPr="00677A3C">
        <w:rPr>
          <w:rFonts w:hint="eastAsia"/>
          <w:lang w:eastAsia="zh-CN"/>
        </w:rPr>
        <w:t xml:space="preserve"> </w:t>
      </w:r>
      <w:r>
        <w:rPr>
          <w:rFonts w:hint="eastAsia"/>
          <w:lang w:eastAsia="zh-CN"/>
        </w:rPr>
        <w:t>a</w:t>
      </w:r>
      <w:r w:rsidRPr="009907AA">
        <w:rPr>
          <w:rFonts w:hint="eastAsia"/>
          <w:lang w:eastAsia="zh-CN"/>
        </w:rPr>
        <w:t xml:space="preserve">nd </w:t>
      </w:r>
      <w:r w:rsidRPr="000A2665">
        <w:rPr>
          <w:rFonts w:hint="eastAsia"/>
          <w:lang w:eastAsia="zh-CN"/>
        </w:rPr>
        <w:t>T</w:t>
      </w:r>
      <w:r w:rsidRPr="000A2665">
        <w:rPr>
          <w:rFonts w:hint="eastAsia"/>
          <w:vertAlign w:val="subscript"/>
          <w:lang w:eastAsia="zh-CN"/>
        </w:rPr>
        <w:t>2</w:t>
      </w:r>
      <w:r>
        <w:rPr>
          <w:rFonts w:hint="eastAsia"/>
          <w:lang w:eastAsia="zh-CN"/>
        </w:rPr>
        <w:t xml:space="preserve"> is:</w:t>
      </w:r>
    </w:p>
    <w:p w14:paraId="1F234C94" w14:textId="77777777" w:rsidR="005B7B4E" w:rsidRPr="009907AA" w:rsidRDefault="005B7B4E" w:rsidP="005B7B4E">
      <w:pPr>
        <w:pStyle w:val="a2"/>
        <w:jc w:val="center"/>
        <w:rPr>
          <w:lang w:eastAsia="zh-CN"/>
        </w:rPr>
      </w:pPr>
      <w:proofErr w:type="spellStart"/>
      <w:r w:rsidRPr="00677A3C">
        <w:rPr>
          <w:rFonts w:hint="eastAsia"/>
          <w:lang w:eastAsia="zh-CN"/>
        </w:rPr>
        <w:t>TA</w:t>
      </w:r>
      <w:r w:rsidRPr="00677A3C">
        <w:rPr>
          <w:rFonts w:hint="eastAsia"/>
          <w:vertAlign w:val="subscript"/>
          <w:lang w:eastAsia="zh-CN"/>
        </w:rPr>
        <w:t>target</w:t>
      </w:r>
      <w:proofErr w:type="spellEnd"/>
      <w:r w:rsidRPr="009907AA">
        <w:rPr>
          <w:rFonts w:hint="eastAsia"/>
          <w:lang w:eastAsia="zh-CN"/>
        </w:rPr>
        <w:t xml:space="preserve"> = </w:t>
      </w:r>
      <w:r>
        <w:rPr>
          <w:rFonts w:hint="eastAsia"/>
          <w:lang w:eastAsia="zh-CN"/>
        </w:rPr>
        <w:t>2*</w:t>
      </w:r>
      <w:r w:rsidRPr="000A2665">
        <w:rPr>
          <w:rFonts w:hint="eastAsia"/>
          <w:lang w:eastAsia="zh-CN"/>
        </w:rPr>
        <w:t>T</w:t>
      </w:r>
      <w:r w:rsidRPr="000A2665">
        <w:rPr>
          <w:rFonts w:hint="eastAsia"/>
          <w:vertAlign w:val="subscript"/>
          <w:lang w:eastAsia="zh-CN"/>
        </w:rPr>
        <w:t>2</w:t>
      </w:r>
    </w:p>
    <w:p w14:paraId="283D7BAB" w14:textId="77777777" w:rsidR="005B7B4E" w:rsidRDefault="005B7B4E" w:rsidP="005B7B4E">
      <w:pPr>
        <w:pStyle w:val="a2"/>
        <w:rPr>
          <w:rFonts w:cs="Times New Roman"/>
          <w:lang w:eastAsia="zh-CN"/>
        </w:rPr>
      </w:pPr>
      <w:r>
        <w:rPr>
          <w:rFonts w:hint="eastAsia"/>
          <w:lang w:eastAsia="zh-CN"/>
        </w:rPr>
        <w:t xml:space="preserve">Then one UE </w:t>
      </w:r>
      <w:r w:rsidRPr="005B35AC">
        <w:rPr>
          <w:rFonts w:eastAsia="MS Mincho" w:cs="Times New Roman" w:hint="eastAsia"/>
          <w:lang w:eastAsia="en-US"/>
        </w:rPr>
        <w:t>can derive the target cell TA from</w:t>
      </w:r>
      <w:r w:rsidRPr="005B35AC">
        <w:rPr>
          <w:rFonts w:eastAsia="MS Mincho" w:cs="Times New Roman"/>
          <w:lang w:eastAsia="en-US"/>
        </w:rPr>
        <w:t xml:space="preserve"> the</w:t>
      </w:r>
      <w:r w:rsidRPr="005B35AC">
        <w:rPr>
          <w:rFonts w:eastAsia="MS Mincho" w:cs="Times New Roman" w:hint="eastAsia"/>
          <w:lang w:eastAsia="en-US"/>
        </w:rPr>
        <w:t xml:space="preserve"> source cell TA </w:t>
      </w:r>
      <w:r>
        <w:rPr>
          <w:rFonts w:cs="Times New Roman" w:hint="eastAsia"/>
          <w:lang w:eastAsia="zh-CN"/>
        </w:rPr>
        <w:t>by</w:t>
      </w:r>
      <w:r w:rsidRPr="005B35AC">
        <w:rPr>
          <w:rFonts w:eastAsia="MS Mincho" w:cs="Times New Roman" w:hint="eastAsia"/>
          <w:lang w:eastAsia="en-US"/>
        </w:rPr>
        <w:t>:</w:t>
      </w:r>
    </w:p>
    <w:p w14:paraId="59BE27E9" w14:textId="77777777" w:rsidR="005B7B4E" w:rsidRPr="00C17CEB" w:rsidRDefault="005B7B4E" w:rsidP="005B7B4E">
      <w:pPr>
        <w:jc w:val="center"/>
        <w:rPr>
          <w:lang w:eastAsia="zh-CN"/>
        </w:rPr>
      </w:pPr>
      <w:proofErr w:type="spellStart"/>
      <w:r w:rsidRPr="00677A3C">
        <w:rPr>
          <w:rFonts w:hint="eastAsia"/>
          <w:lang w:eastAsia="zh-CN"/>
        </w:rPr>
        <w:t>TA</w:t>
      </w:r>
      <w:r w:rsidRPr="00677A3C">
        <w:rPr>
          <w:rFonts w:hint="eastAsia"/>
          <w:vertAlign w:val="subscript"/>
          <w:lang w:eastAsia="zh-CN"/>
        </w:rPr>
        <w:t>target</w:t>
      </w:r>
      <w:proofErr w:type="spellEnd"/>
      <w:r w:rsidRPr="00677A3C">
        <w:rPr>
          <w:rFonts w:hint="eastAsia"/>
          <w:lang w:eastAsia="zh-CN"/>
        </w:rPr>
        <w:t xml:space="preserve"> = </w:t>
      </w:r>
      <w:proofErr w:type="spellStart"/>
      <w:r w:rsidRPr="00677A3C">
        <w:rPr>
          <w:rFonts w:hint="eastAsia"/>
          <w:lang w:eastAsia="zh-CN"/>
        </w:rPr>
        <w:t>T</w:t>
      </w:r>
      <w:r w:rsidRPr="00E072D7">
        <w:rPr>
          <w:rFonts w:hint="eastAsia"/>
          <w:lang w:eastAsia="zh-CN"/>
        </w:rPr>
        <w:t>A</w:t>
      </w:r>
      <w:r w:rsidRPr="00677A3C">
        <w:rPr>
          <w:rFonts w:hint="eastAsia"/>
          <w:vertAlign w:val="subscript"/>
          <w:lang w:eastAsia="zh-CN"/>
        </w:rPr>
        <w:t>source</w:t>
      </w:r>
      <w:proofErr w:type="spellEnd"/>
      <w:r w:rsidRPr="00677A3C">
        <w:rPr>
          <w:lang w:eastAsia="zh-CN"/>
        </w:rPr>
        <w:t>–</w:t>
      </w:r>
      <w:r w:rsidRPr="00677A3C">
        <w:rPr>
          <w:rFonts w:hint="eastAsia"/>
          <w:lang w:eastAsia="zh-CN"/>
        </w:rPr>
        <w:t xml:space="preserve"> </w:t>
      </w:r>
      <w:r w:rsidRPr="00C17CEB">
        <w:rPr>
          <w:rFonts w:hint="eastAsia"/>
          <w:lang w:eastAsia="zh-CN"/>
        </w:rPr>
        <w:t>2 *</w:t>
      </w:r>
      <w:r w:rsidRPr="00C17CEB">
        <w:rPr>
          <w:rFonts w:ascii="SimSun" w:hAnsi="SimSun" w:hint="eastAsia"/>
          <w:lang w:eastAsia="zh-CN"/>
        </w:rPr>
        <w:t>Δ</w:t>
      </w:r>
      <w:r w:rsidRPr="00C17CEB">
        <w:rPr>
          <w:rFonts w:hint="eastAsia"/>
          <w:lang w:eastAsia="zh-CN"/>
        </w:rPr>
        <w:t>T</w:t>
      </w:r>
    </w:p>
    <w:p w14:paraId="1423CFE7" w14:textId="0610898F" w:rsidR="005B7B4E" w:rsidRDefault="005B7B4E" w:rsidP="0068607C">
      <w:pPr>
        <w:rPr>
          <w:vertAlign w:val="subscript"/>
          <w:lang w:eastAsia="zh-CN"/>
        </w:rPr>
      </w:pPr>
      <w:r w:rsidRPr="00425E88">
        <w:rPr>
          <w:lang w:eastAsia="zh-CN"/>
        </w:rPr>
        <w:t>W</w:t>
      </w:r>
      <w:r w:rsidRPr="00425E88">
        <w:rPr>
          <w:rFonts w:hint="eastAsia"/>
          <w:lang w:eastAsia="zh-CN"/>
        </w:rPr>
        <w:t xml:space="preserve">here, </w:t>
      </w:r>
      <w:r w:rsidRPr="00C17CEB">
        <w:rPr>
          <w:rFonts w:ascii="SimSun" w:hAnsi="SimSun" w:hint="eastAsia"/>
          <w:lang w:eastAsia="zh-CN"/>
        </w:rPr>
        <w:t>Δ</w:t>
      </w:r>
      <w:r w:rsidRPr="00C17CEB">
        <w:rPr>
          <w:rFonts w:hint="eastAsia"/>
          <w:lang w:eastAsia="zh-CN"/>
        </w:rPr>
        <w:t xml:space="preserve">T </w:t>
      </w:r>
      <w:proofErr w:type="gramStart"/>
      <w:r w:rsidRPr="00C17CEB">
        <w:rPr>
          <w:rFonts w:hint="eastAsia"/>
          <w:lang w:eastAsia="zh-CN"/>
        </w:rPr>
        <w:t>=  T</w:t>
      </w:r>
      <w:r w:rsidRPr="00C17CEB">
        <w:rPr>
          <w:rFonts w:hint="eastAsia"/>
          <w:vertAlign w:val="subscript"/>
          <w:lang w:eastAsia="zh-CN"/>
        </w:rPr>
        <w:t>1</w:t>
      </w:r>
      <w:proofErr w:type="gramEnd"/>
      <w:r w:rsidRPr="00C17CEB">
        <w:rPr>
          <w:rFonts w:hint="eastAsia"/>
          <w:lang w:eastAsia="zh-CN"/>
        </w:rPr>
        <w:t xml:space="preserve"> - T</w:t>
      </w:r>
      <w:r w:rsidRPr="00C17CEB">
        <w:rPr>
          <w:rFonts w:hint="eastAsia"/>
          <w:vertAlign w:val="subscript"/>
          <w:lang w:eastAsia="zh-CN"/>
        </w:rPr>
        <w:t>2.</w:t>
      </w:r>
    </w:p>
    <w:p w14:paraId="1E90A57C" w14:textId="2EC9590F" w:rsidR="005B7B4E" w:rsidRDefault="005B7B4E" w:rsidP="00DE5C01">
      <w:pPr>
        <w:pStyle w:val="ListParagraph"/>
        <w:numPr>
          <w:ilvl w:val="0"/>
          <w:numId w:val="22"/>
        </w:numPr>
        <w:ind w:left="360"/>
        <w:rPr>
          <w:rFonts w:ascii="Times New Roman" w:hAnsi="Times New Roman"/>
        </w:rPr>
      </w:pPr>
      <w:r>
        <w:rPr>
          <w:rFonts w:ascii="Times New Roman" w:hAnsi="Times New Roman"/>
        </w:rPr>
        <w:t>N</w:t>
      </w:r>
      <w:r w:rsidRPr="005B7B4E">
        <w:rPr>
          <w:rFonts w:ascii="Times New Roman" w:hAnsi="Times New Roman"/>
        </w:rPr>
        <w:t xml:space="preserve">etwork based </w:t>
      </w:r>
      <w:r>
        <w:rPr>
          <w:rFonts w:ascii="Times New Roman" w:hAnsi="Times New Roman"/>
        </w:rPr>
        <w:t>TA calculation</w:t>
      </w:r>
    </w:p>
    <w:p w14:paraId="4267CFDB" w14:textId="644C063B" w:rsidR="005B7B4E" w:rsidRDefault="005B7B4E" w:rsidP="005B7B4E">
      <w:pPr>
        <w:rPr>
          <w:lang w:val="en-US"/>
        </w:rPr>
      </w:pPr>
      <w:r>
        <w:rPr>
          <w:lang w:val="en-US"/>
        </w:rPr>
        <w:t>N</w:t>
      </w:r>
      <w:r w:rsidRPr="005B7B4E">
        <w:rPr>
          <w:lang w:val="en-US"/>
        </w:rPr>
        <w:t>etwork based TA calculation is based on estimating TA using uplink control signal transmissions by the UE which are configured during the handover.</w:t>
      </w:r>
      <w:r>
        <w:rPr>
          <w:lang w:val="en-US"/>
        </w:rPr>
        <w:t xml:space="preserve"> </w:t>
      </w:r>
      <w:r w:rsidRPr="005B7B4E">
        <w:rPr>
          <w:lang w:val="en-US"/>
        </w:rPr>
        <w:t xml:space="preserve">The source </w:t>
      </w:r>
      <w:r>
        <w:rPr>
          <w:lang w:val="en-US"/>
        </w:rPr>
        <w:t>cell</w:t>
      </w:r>
      <w:r w:rsidRPr="005B7B4E">
        <w:rPr>
          <w:lang w:val="en-US"/>
        </w:rPr>
        <w:t xml:space="preserve"> will configure the UE to transmit signals on the uplink and inform target </w:t>
      </w:r>
      <w:r>
        <w:rPr>
          <w:lang w:val="en-US"/>
        </w:rPr>
        <w:t>cell</w:t>
      </w:r>
      <w:r w:rsidRPr="005B7B4E">
        <w:rPr>
          <w:lang w:val="en-US"/>
        </w:rPr>
        <w:t xml:space="preserve"> of this configuration. The target </w:t>
      </w:r>
      <w:r>
        <w:rPr>
          <w:lang w:val="en-US"/>
        </w:rPr>
        <w:t>cell</w:t>
      </w:r>
      <w:r w:rsidRPr="005B7B4E">
        <w:rPr>
          <w:lang w:val="en-US"/>
        </w:rPr>
        <w:t xml:space="preserve"> calculates the TA which is </w:t>
      </w:r>
      <w:proofErr w:type="spellStart"/>
      <w:r w:rsidRPr="005B7B4E">
        <w:rPr>
          <w:lang w:val="en-US"/>
        </w:rPr>
        <w:t>signalled</w:t>
      </w:r>
      <w:proofErr w:type="spellEnd"/>
      <w:r w:rsidRPr="005B7B4E">
        <w:rPr>
          <w:lang w:val="en-US"/>
        </w:rPr>
        <w:t xml:space="preserve"> to the UE in the HO command. The HO command will also include scheduling information for PUSCH which the UE uses to transmit handover completion message</w:t>
      </w:r>
      <w:r>
        <w:rPr>
          <w:lang w:val="en-US"/>
        </w:rPr>
        <w:t>.</w:t>
      </w:r>
    </w:p>
    <w:p w14:paraId="5397E6EA" w14:textId="5C423220" w:rsidR="005B7B4E" w:rsidRDefault="00C0433E" w:rsidP="005B7B4E">
      <w:pPr>
        <w:rPr>
          <w:lang w:eastAsia="zh-CN"/>
        </w:rPr>
      </w:pPr>
      <w:r>
        <w:rPr>
          <w:lang w:val="en-US"/>
        </w:rPr>
        <w:t xml:space="preserve">As mentioned in answer to Q1, the </w:t>
      </w:r>
      <w:r>
        <w:rPr>
          <w:rFonts w:hint="eastAsia"/>
          <w:lang w:eastAsia="zh-CN"/>
        </w:rPr>
        <w:t>TA calculation error comes from TA error of source cell, UE reception time difference, BS transmission time alignment error, and uplink/downlink imbalance.</w:t>
      </w:r>
      <w:r>
        <w:rPr>
          <w:lang w:eastAsia="zh-CN"/>
        </w:rPr>
        <w:t xml:space="preserve"> Note that when we come to NR, these uncertainties are still there, even the corresponding requirements in NR is in the same order as that in LTE.</w:t>
      </w:r>
      <w:r w:rsidR="008B10D4">
        <w:rPr>
          <w:lang w:eastAsia="zh-CN"/>
        </w:rPr>
        <w:t xml:space="preserve"> Besides, the uplink transmission timing requirement in NR is more stringent in large SCS, which is more difficult to meet the requirement in NR.</w:t>
      </w:r>
    </w:p>
    <w:p w14:paraId="169E918B" w14:textId="619A8F8C" w:rsidR="008B10D4" w:rsidRPr="005B7B4E" w:rsidRDefault="008B10D4" w:rsidP="008B10D4">
      <w:pPr>
        <w:pStyle w:val="Caption"/>
        <w:rPr>
          <w:lang w:val="en-US"/>
        </w:rPr>
      </w:pPr>
      <w:bookmarkStart w:id="11" w:name="_Ref4407541"/>
      <w:r w:rsidRPr="008B10D4">
        <w:rPr>
          <w:sz w:val="20"/>
        </w:rPr>
        <w:t xml:space="preserve">Proposal </w:t>
      </w:r>
      <w:r w:rsidRPr="008B10D4">
        <w:rPr>
          <w:sz w:val="20"/>
        </w:rPr>
        <w:fldChar w:fldCharType="begin"/>
      </w:r>
      <w:r w:rsidRPr="008B10D4">
        <w:rPr>
          <w:sz w:val="20"/>
        </w:rPr>
        <w:instrText xml:space="preserve"> SEQ Proposal \* ARABIC </w:instrText>
      </w:r>
      <w:r w:rsidRPr="008B10D4">
        <w:rPr>
          <w:sz w:val="20"/>
        </w:rPr>
        <w:fldChar w:fldCharType="separate"/>
      </w:r>
      <w:r w:rsidRPr="008B10D4">
        <w:rPr>
          <w:noProof/>
          <w:sz w:val="20"/>
        </w:rPr>
        <w:t>6</w:t>
      </w:r>
      <w:r w:rsidRPr="008B10D4">
        <w:rPr>
          <w:sz w:val="20"/>
        </w:rPr>
        <w:fldChar w:fldCharType="end"/>
      </w:r>
      <w:r w:rsidRPr="008B10D4">
        <w:rPr>
          <w:sz w:val="20"/>
        </w:rPr>
        <w:t>:</w:t>
      </w:r>
      <w:r>
        <w:t xml:space="preserve"> </w:t>
      </w:r>
      <w:r>
        <w:rPr>
          <w:sz w:val="20"/>
        </w:rPr>
        <w:t>the</w:t>
      </w:r>
      <w:r w:rsidRPr="0037716D">
        <w:rPr>
          <w:sz w:val="20"/>
        </w:rPr>
        <w:t xml:space="preserve"> replies in </w:t>
      </w:r>
      <w:r w:rsidR="00CB37A9" w:rsidRPr="00CB37A9">
        <w:rPr>
          <w:sz w:val="20"/>
        </w:rPr>
        <w:t xml:space="preserve">R4-166817 </w:t>
      </w:r>
      <w:r>
        <w:rPr>
          <w:sz w:val="20"/>
        </w:rPr>
        <w:t>regarding RACH-less handover</w:t>
      </w:r>
      <w:r w:rsidRPr="0037716D">
        <w:rPr>
          <w:sz w:val="20"/>
        </w:rPr>
        <w:t xml:space="preserve"> is also</w:t>
      </w:r>
      <w:r>
        <w:rPr>
          <w:sz w:val="20"/>
        </w:rPr>
        <w:t xml:space="preserve"> applicable</w:t>
      </w:r>
      <w:r w:rsidRPr="0037716D">
        <w:rPr>
          <w:sz w:val="20"/>
        </w:rPr>
        <w:t xml:space="preserve"> for NR</w:t>
      </w:r>
      <w:r>
        <w:rPr>
          <w:sz w:val="20"/>
        </w:rPr>
        <w:t>.</w:t>
      </w:r>
      <w:bookmarkEnd w:id="11"/>
    </w:p>
    <w:p w14:paraId="427727A6" w14:textId="02A6FBFE" w:rsidR="00D05F59" w:rsidRPr="00A137D5" w:rsidRDefault="00004361" w:rsidP="00782D8F">
      <w:pPr>
        <w:pStyle w:val="Heading1"/>
        <w:ind w:left="567" w:hanging="567"/>
        <w:rPr>
          <w:sz w:val="32"/>
        </w:rPr>
      </w:pPr>
      <w:r w:rsidRPr="00A137D5">
        <w:rPr>
          <w:sz w:val="32"/>
        </w:rPr>
        <w:t>Conclusion</w:t>
      </w:r>
    </w:p>
    <w:p w14:paraId="7747A6F2" w14:textId="77963DDA" w:rsidR="00400588" w:rsidRDefault="0016225C" w:rsidP="00FB4C04">
      <w:pPr>
        <w:rPr>
          <w:lang w:eastAsia="zh-CN"/>
        </w:rPr>
      </w:pPr>
      <w:r>
        <w:rPr>
          <w:lang w:eastAsia="zh-CN"/>
        </w:rPr>
        <w:t>I</w:t>
      </w:r>
      <w:r>
        <w:rPr>
          <w:rFonts w:hint="eastAsia"/>
          <w:lang w:eastAsia="zh-CN"/>
        </w:rPr>
        <w:t>n</w:t>
      </w:r>
      <w:r>
        <w:rPr>
          <w:lang w:eastAsia="zh-CN"/>
        </w:rPr>
        <w:t xml:space="preserve"> this contribution, </w:t>
      </w:r>
      <w:r w:rsidR="00A67629">
        <w:rPr>
          <w:lang w:eastAsia="zh-CN"/>
        </w:rPr>
        <w:t>we discuss the replies in previous RAN4 LS to RAN2 regarding DC-based and RACH-less handover. After discussion the following conclusions are made:</w:t>
      </w:r>
    </w:p>
    <w:p w14:paraId="59CFC09E" w14:textId="0E381868" w:rsidR="00A67629" w:rsidRPr="0071181E" w:rsidRDefault="0071181E" w:rsidP="00FB4C04">
      <w:pPr>
        <w:rPr>
          <w:b/>
          <w:lang w:eastAsia="zh-CN"/>
        </w:rPr>
      </w:pPr>
      <w:r w:rsidRPr="0071181E">
        <w:rPr>
          <w:b/>
          <w:lang w:eastAsia="zh-CN"/>
        </w:rPr>
        <w:fldChar w:fldCharType="begin"/>
      </w:r>
      <w:r w:rsidRPr="0071181E">
        <w:rPr>
          <w:b/>
        </w:rPr>
        <w:instrText xml:space="preserve"> REF _Ref4407527 \h </w:instrText>
      </w:r>
      <w:r>
        <w:rPr>
          <w:b/>
          <w:lang w:eastAsia="zh-CN"/>
        </w:rPr>
        <w:instrText xml:space="preserve"> \* MERGEFORMAT </w:instrText>
      </w:r>
      <w:r w:rsidRPr="0071181E">
        <w:rPr>
          <w:b/>
          <w:lang w:eastAsia="zh-CN"/>
        </w:rPr>
      </w:r>
      <w:r w:rsidRPr="0071181E">
        <w:rPr>
          <w:b/>
          <w:lang w:eastAsia="zh-CN"/>
        </w:rPr>
        <w:fldChar w:fldCharType="separate"/>
      </w:r>
      <w:r w:rsidRPr="0071181E">
        <w:rPr>
          <w:b/>
        </w:rPr>
        <w:t xml:space="preserve">Proposal </w:t>
      </w:r>
      <w:r w:rsidRPr="0071181E">
        <w:rPr>
          <w:b/>
          <w:noProof/>
        </w:rPr>
        <w:t>1</w:t>
      </w:r>
      <w:r w:rsidRPr="0071181E">
        <w:rPr>
          <w:b/>
        </w:rPr>
        <w:t>: RAN4 can reply RAN2 with focus on same SCS, i.e. the SCS is the same for SSB and data in both serving and target cell.</w:t>
      </w:r>
      <w:r w:rsidRPr="0071181E">
        <w:rPr>
          <w:b/>
          <w:lang w:eastAsia="zh-CN"/>
        </w:rPr>
        <w:fldChar w:fldCharType="end"/>
      </w:r>
    </w:p>
    <w:p w14:paraId="387FCBD9" w14:textId="190D02C2" w:rsidR="0071181E" w:rsidRPr="0071181E" w:rsidRDefault="0071181E" w:rsidP="00FB4C04">
      <w:pPr>
        <w:rPr>
          <w:b/>
          <w:lang w:eastAsia="zh-CN"/>
        </w:rPr>
      </w:pPr>
      <w:r w:rsidRPr="0071181E">
        <w:rPr>
          <w:b/>
          <w:lang w:eastAsia="zh-CN"/>
        </w:rPr>
        <w:fldChar w:fldCharType="begin"/>
      </w:r>
      <w:r w:rsidRPr="0071181E">
        <w:rPr>
          <w:b/>
        </w:rPr>
        <w:instrText xml:space="preserve"> REF _Ref4407530 \h </w:instrText>
      </w:r>
      <w:r>
        <w:rPr>
          <w:b/>
          <w:lang w:eastAsia="zh-CN"/>
        </w:rPr>
        <w:instrText xml:space="preserve"> \* MERGEFORMAT </w:instrText>
      </w:r>
      <w:r w:rsidRPr="0071181E">
        <w:rPr>
          <w:b/>
          <w:lang w:eastAsia="zh-CN"/>
        </w:rPr>
      </w:r>
      <w:r w:rsidRPr="0071181E">
        <w:rPr>
          <w:b/>
          <w:lang w:eastAsia="zh-CN"/>
        </w:rPr>
        <w:fldChar w:fldCharType="separate"/>
      </w:r>
      <w:r w:rsidRPr="0071181E">
        <w:rPr>
          <w:b/>
        </w:rPr>
        <w:t xml:space="preserve">Proposal </w:t>
      </w:r>
      <w:r w:rsidRPr="0071181E">
        <w:rPr>
          <w:b/>
          <w:noProof/>
        </w:rPr>
        <w:t>2</w:t>
      </w:r>
      <w:r w:rsidRPr="0071181E">
        <w:rPr>
          <w:b/>
        </w:rPr>
        <w:t>: RAN4 shall study the feasibility and corresponding condition of DC-based handover involving different SCS.</w:t>
      </w:r>
      <w:r w:rsidRPr="0071181E">
        <w:rPr>
          <w:b/>
          <w:lang w:eastAsia="zh-CN"/>
        </w:rPr>
        <w:fldChar w:fldCharType="end"/>
      </w:r>
    </w:p>
    <w:p w14:paraId="3FA6662A" w14:textId="232F9010" w:rsidR="0071181E" w:rsidRPr="0071181E" w:rsidRDefault="0071181E" w:rsidP="00FB4C04">
      <w:pPr>
        <w:rPr>
          <w:b/>
          <w:lang w:eastAsia="zh-CN"/>
        </w:rPr>
      </w:pPr>
      <w:r w:rsidRPr="0071181E">
        <w:rPr>
          <w:b/>
          <w:lang w:eastAsia="zh-CN"/>
        </w:rPr>
        <w:fldChar w:fldCharType="begin"/>
      </w:r>
      <w:r w:rsidRPr="0071181E">
        <w:rPr>
          <w:b/>
        </w:rPr>
        <w:instrText xml:space="preserve"> REF _Ref4407533 \h </w:instrText>
      </w:r>
      <w:r>
        <w:rPr>
          <w:b/>
          <w:lang w:eastAsia="zh-CN"/>
        </w:rPr>
        <w:instrText xml:space="preserve"> \* MERGEFORMAT </w:instrText>
      </w:r>
      <w:r w:rsidRPr="0071181E">
        <w:rPr>
          <w:b/>
          <w:lang w:eastAsia="zh-CN"/>
        </w:rPr>
      </w:r>
      <w:r w:rsidRPr="0071181E">
        <w:rPr>
          <w:b/>
          <w:lang w:eastAsia="zh-CN"/>
        </w:rPr>
        <w:fldChar w:fldCharType="separate"/>
      </w:r>
      <w:r w:rsidRPr="0071181E">
        <w:rPr>
          <w:b/>
        </w:rPr>
        <w:t xml:space="preserve">Proposal </w:t>
      </w:r>
      <w:r w:rsidRPr="0071181E">
        <w:rPr>
          <w:b/>
          <w:noProof/>
        </w:rPr>
        <w:t>3</w:t>
      </w:r>
      <w:r w:rsidRPr="0071181E">
        <w:rPr>
          <w:b/>
        </w:rPr>
        <w:t xml:space="preserve">: simultaneous </w:t>
      </w:r>
      <w:proofErr w:type="spellStart"/>
      <w:r w:rsidRPr="0071181E">
        <w:rPr>
          <w:b/>
        </w:rPr>
        <w:t>Tx</w:t>
      </w:r>
      <w:proofErr w:type="spellEnd"/>
      <w:r w:rsidRPr="0071181E">
        <w:rPr>
          <w:b/>
        </w:rPr>
        <w:t>/Rx in DC-based handover between cells in different directions is not considered in this work item.</w:t>
      </w:r>
      <w:r w:rsidRPr="0071181E">
        <w:rPr>
          <w:b/>
          <w:lang w:eastAsia="zh-CN"/>
        </w:rPr>
        <w:fldChar w:fldCharType="end"/>
      </w:r>
    </w:p>
    <w:p w14:paraId="442E7FE1" w14:textId="72B68981" w:rsidR="0071181E" w:rsidRPr="0071181E" w:rsidRDefault="0071181E" w:rsidP="00FB4C04">
      <w:pPr>
        <w:rPr>
          <w:b/>
          <w:lang w:eastAsia="zh-CN"/>
        </w:rPr>
      </w:pPr>
      <w:r w:rsidRPr="0071181E">
        <w:rPr>
          <w:b/>
          <w:lang w:eastAsia="zh-CN"/>
        </w:rPr>
        <w:fldChar w:fldCharType="begin"/>
      </w:r>
      <w:r w:rsidRPr="0071181E">
        <w:rPr>
          <w:b/>
        </w:rPr>
        <w:instrText xml:space="preserve"> REF _Ref4407535 \h </w:instrText>
      </w:r>
      <w:r>
        <w:rPr>
          <w:b/>
          <w:lang w:eastAsia="zh-CN"/>
        </w:rPr>
        <w:instrText xml:space="preserve"> \* MERGEFORMAT </w:instrText>
      </w:r>
      <w:r w:rsidRPr="0071181E">
        <w:rPr>
          <w:b/>
          <w:lang w:eastAsia="zh-CN"/>
        </w:rPr>
      </w:r>
      <w:r w:rsidRPr="0071181E">
        <w:rPr>
          <w:b/>
          <w:lang w:eastAsia="zh-CN"/>
        </w:rPr>
        <w:fldChar w:fldCharType="separate"/>
      </w:r>
      <w:r w:rsidRPr="0071181E">
        <w:rPr>
          <w:b/>
        </w:rPr>
        <w:t xml:space="preserve">Proposal </w:t>
      </w:r>
      <w:r w:rsidRPr="0071181E">
        <w:rPr>
          <w:b/>
          <w:noProof/>
        </w:rPr>
        <w:t>4</w:t>
      </w:r>
      <w:r w:rsidRPr="0071181E">
        <w:rPr>
          <w:b/>
        </w:rPr>
        <w:t xml:space="preserve">: RAN4 can reply RAN2 with focus on the scenario where UE can use the same </w:t>
      </w:r>
      <w:proofErr w:type="spellStart"/>
      <w:r w:rsidRPr="0071181E">
        <w:rPr>
          <w:b/>
        </w:rPr>
        <w:t>Tx</w:t>
      </w:r>
      <w:proofErr w:type="spellEnd"/>
      <w:r w:rsidRPr="0071181E">
        <w:rPr>
          <w:b/>
        </w:rPr>
        <w:t>/Rx beam for both source and target cells.</w:t>
      </w:r>
      <w:r w:rsidRPr="0071181E">
        <w:rPr>
          <w:b/>
          <w:lang w:eastAsia="zh-CN"/>
        </w:rPr>
        <w:fldChar w:fldCharType="end"/>
      </w:r>
    </w:p>
    <w:p w14:paraId="67F00A42" w14:textId="5FC615F1" w:rsidR="0071181E" w:rsidRPr="0071181E" w:rsidRDefault="0071181E" w:rsidP="00FB4C04">
      <w:pPr>
        <w:rPr>
          <w:b/>
          <w:lang w:eastAsia="zh-CN"/>
        </w:rPr>
      </w:pPr>
      <w:r w:rsidRPr="0071181E">
        <w:rPr>
          <w:b/>
          <w:lang w:eastAsia="zh-CN"/>
        </w:rPr>
        <w:lastRenderedPageBreak/>
        <w:fldChar w:fldCharType="begin"/>
      </w:r>
      <w:r w:rsidRPr="0071181E">
        <w:rPr>
          <w:b/>
        </w:rPr>
        <w:instrText xml:space="preserve"> REF _Ref4407538 \h </w:instrText>
      </w:r>
      <w:r>
        <w:rPr>
          <w:b/>
          <w:lang w:eastAsia="zh-CN"/>
        </w:rPr>
        <w:instrText xml:space="preserve"> \* MERGEFORMAT </w:instrText>
      </w:r>
      <w:r w:rsidRPr="0071181E">
        <w:rPr>
          <w:b/>
          <w:lang w:eastAsia="zh-CN"/>
        </w:rPr>
      </w:r>
      <w:r w:rsidRPr="0071181E">
        <w:rPr>
          <w:b/>
          <w:lang w:eastAsia="zh-CN"/>
        </w:rPr>
        <w:fldChar w:fldCharType="separate"/>
      </w:r>
      <w:r w:rsidR="007C3D8A" w:rsidRPr="007C3D8A">
        <w:rPr>
          <w:b/>
        </w:rPr>
        <w:t xml:space="preserve">Proposal </w:t>
      </w:r>
      <w:r w:rsidR="007C3D8A" w:rsidRPr="007C3D8A">
        <w:rPr>
          <w:b/>
          <w:noProof/>
        </w:rPr>
        <w:t>5</w:t>
      </w:r>
      <w:r w:rsidR="007C3D8A" w:rsidRPr="007C3D8A">
        <w:rPr>
          <w:b/>
        </w:rPr>
        <w:t xml:space="preserve">: the replies in R4-1902030 regarding DC-based handover/SCG change is also applicable for NR on conditions that 1) SCS is the same for SSB and data in both serving and target cell and 2) UE can use the same </w:t>
      </w:r>
      <w:proofErr w:type="spellStart"/>
      <w:r w:rsidR="007C3D8A" w:rsidRPr="007C3D8A">
        <w:rPr>
          <w:b/>
        </w:rPr>
        <w:t>Tx</w:t>
      </w:r>
      <w:proofErr w:type="spellEnd"/>
      <w:r w:rsidR="007C3D8A" w:rsidRPr="007C3D8A">
        <w:rPr>
          <w:b/>
        </w:rPr>
        <w:t>/Rx beam for both source and target cells if they are in FR2.</w:t>
      </w:r>
      <w:r w:rsidRPr="0071181E">
        <w:rPr>
          <w:b/>
          <w:lang w:eastAsia="zh-CN"/>
        </w:rPr>
        <w:fldChar w:fldCharType="end"/>
      </w:r>
    </w:p>
    <w:p w14:paraId="0ED9D552" w14:textId="1AB3DD13" w:rsidR="0071181E" w:rsidRPr="0071181E" w:rsidRDefault="0071181E" w:rsidP="00FB4C04">
      <w:pPr>
        <w:rPr>
          <w:b/>
        </w:rPr>
      </w:pPr>
      <w:r w:rsidRPr="0071181E">
        <w:rPr>
          <w:b/>
          <w:lang w:eastAsia="zh-CN"/>
        </w:rPr>
        <w:fldChar w:fldCharType="begin"/>
      </w:r>
      <w:r w:rsidRPr="0071181E">
        <w:rPr>
          <w:b/>
        </w:rPr>
        <w:instrText xml:space="preserve"> REF _Ref4407541 \h </w:instrText>
      </w:r>
      <w:r>
        <w:rPr>
          <w:b/>
          <w:lang w:eastAsia="zh-CN"/>
        </w:rPr>
        <w:instrText xml:space="preserve"> \* MERGEFORMAT </w:instrText>
      </w:r>
      <w:r w:rsidRPr="0071181E">
        <w:rPr>
          <w:b/>
          <w:lang w:eastAsia="zh-CN"/>
        </w:rPr>
      </w:r>
      <w:r w:rsidRPr="0071181E">
        <w:rPr>
          <w:b/>
          <w:lang w:eastAsia="zh-CN"/>
        </w:rPr>
        <w:fldChar w:fldCharType="separate"/>
      </w:r>
      <w:r w:rsidRPr="0071181E">
        <w:rPr>
          <w:b/>
        </w:rPr>
        <w:t xml:space="preserve">Proposal </w:t>
      </w:r>
      <w:r w:rsidRPr="0071181E">
        <w:rPr>
          <w:b/>
          <w:noProof/>
        </w:rPr>
        <w:t>6</w:t>
      </w:r>
      <w:r w:rsidRPr="0071181E">
        <w:rPr>
          <w:b/>
        </w:rPr>
        <w:t xml:space="preserve">: the replies in </w:t>
      </w:r>
      <w:r w:rsidR="00CB37A9">
        <w:rPr>
          <w:b/>
        </w:rPr>
        <w:t>R4-166817</w:t>
      </w:r>
      <w:r w:rsidRPr="0071181E">
        <w:rPr>
          <w:b/>
        </w:rPr>
        <w:t xml:space="preserve"> regarding RACH-less handover is also applicable for NR.</w:t>
      </w:r>
      <w:r w:rsidRPr="0071181E">
        <w:rPr>
          <w:b/>
          <w:lang w:eastAsia="zh-CN"/>
        </w:rPr>
        <w:fldChar w:fldCharType="end"/>
      </w:r>
    </w:p>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6F029043" w:rsidR="00D42CC6" w:rsidRDefault="00C0460F" w:rsidP="00C0460F">
      <w:pPr>
        <w:pStyle w:val="ListParagraph"/>
        <w:numPr>
          <w:ilvl w:val="0"/>
          <w:numId w:val="8"/>
        </w:numPr>
        <w:rPr>
          <w:rFonts w:ascii="Times New Roman" w:hAnsi="Times New Roman"/>
          <w:sz w:val="20"/>
          <w:szCs w:val="20"/>
        </w:rPr>
      </w:pPr>
      <w:r w:rsidRPr="00C0460F">
        <w:rPr>
          <w:rFonts w:ascii="Times New Roman" w:hAnsi="Times New Roman"/>
          <w:sz w:val="20"/>
          <w:szCs w:val="20"/>
        </w:rPr>
        <w:t>RP-190489</w:t>
      </w:r>
      <w:r w:rsidR="004253CF">
        <w:rPr>
          <w:rFonts w:ascii="Times New Roman" w:hAnsi="Times New Roman"/>
          <w:sz w:val="20"/>
          <w:szCs w:val="20"/>
        </w:rPr>
        <w:t xml:space="preserve">, </w:t>
      </w:r>
      <w:r w:rsidR="004253CF" w:rsidRPr="004253CF">
        <w:rPr>
          <w:rFonts w:ascii="Times New Roman" w:hAnsi="Times New Roman"/>
          <w:sz w:val="20"/>
          <w:szCs w:val="20"/>
        </w:rPr>
        <w:t>New WID: NR mobility enhancements</w:t>
      </w:r>
      <w:r w:rsidR="004253CF">
        <w:rPr>
          <w:rFonts w:ascii="Times New Roman" w:hAnsi="Times New Roman"/>
          <w:sz w:val="20"/>
          <w:szCs w:val="20"/>
        </w:rPr>
        <w:t xml:space="preserve">, </w:t>
      </w:r>
      <w:r w:rsidR="004253CF" w:rsidRPr="004253CF">
        <w:rPr>
          <w:rFonts w:ascii="Times New Roman" w:hAnsi="Times New Roman"/>
          <w:sz w:val="20"/>
          <w:szCs w:val="20"/>
        </w:rPr>
        <w:t>Intel Corporation</w:t>
      </w:r>
    </w:p>
    <w:p w14:paraId="39C1CB6A" w14:textId="1C5A3269" w:rsidR="00C0460F" w:rsidRDefault="00C0460F" w:rsidP="00C0460F">
      <w:pPr>
        <w:pStyle w:val="ListParagraph"/>
        <w:numPr>
          <w:ilvl w:val="0"/>
          <w:numId w:val="8"/>
        </w:numPr>
        <w:rPr>
          <w:rFonts w:ascii="Times New Roman" w:hAnsi="Times New Roman"/>
          <w:sz w:val="20"/>
          <w:szCs w:val="20"/>
        </w:rPr>
      </w:pPr>
      <w:r w:rsidRPr="00C0460F">
        <w:rPr>
          <w:rFonts w:ascii="Times New Roman" w:hAnsi="Times New Roman"/>
          <w:sz w:val="20"/>
          <w:szCs w:val="20"/>
        </w:rPr>
        <w:t>R2-1902745</w:t>
      </w:r>
      <w:r>
        <w:rPr>
          <w:rFonts w:ascii="Times New Roman" w:hAnsi="Times New Roman"/>
          <w:sz w:val="20"/>
          <w:szCs w:val="20"/>
        </w:rPr>
        <w:t xml:space="preserve">, </w:t>
      </w:r>
      <w:r w:rsidRPr="00C0460F">
        <w:rPr>
          <w:rFonts w:ascii="Times New Roman" w:hAnsi="Times New Roman"/>
          <w:sz w:val="20"/>
          <w:szCs w:val="20"/>
        </w:rPr>
        <w:t>LS on NR mobility enhancements</w:t>
      </w:r>
      <w:r>
        <w:rPr>
          <w:rFonts w:ascii="Times New Roman" w:hAnsi="Times New Roman"/>
          <w:sz w:val="20"/>
          <w:szCs w:val="20"/>
        </w:rPr>
        <w:t xml:space="preserve">, </w:t>
      </w:r>
      <w:r w:rsidR="00BA65A6">
        <w:rPr>
          <w:rFonts w:ascii="Times New Roman" w:hAnsi="Times New Roman"/>
          <w:sz w:val="20"/>
          <w:szCs w:val="20"/>
        </w:rPr>
        <w:t>Intel</w:t>
      </w:r>
      <w:r w:rsidR="00BA65A6" w:rsidRPr="00BA65A6">
        <w:rPr>
          <w:rFonts w:ascii="Times New Roman" w:hAnsi="Times New Roman"/>
          <w:sz w:val="20"/>
          <w:szCs w:val="20"/>
        </w:rPr>
        <w:t xml:space="preserve"> </w:t>
      </w:r>
      <w:r w:rsidR="00BA65A6" w:rsidRPr="004253CF">
        <w:rPr>
          <w:rFonts w:ascii="Times New Roman" w:hAnsi="Times New Roman"/>
          <w:sz w:val="20"/>
          <w:szCs w:val="20"/>
        </w:rPr>
        <w:t>Corporation</w:t>
      </w:r>
    </w:p>
    <w:p w14:paraId="7F11209D" w14:textId="40C53010" w:rsidR="00C0460F" w:rsidRDefault="00C0460F" w:rsidP="00C0460F">
      <w:pPr>
        <w:pStyle w:val="ListParagraph"/>
        <w:numPr>
          <w:ilvl w:val="0"/>
          <w:numId w:val="8"/>
        </w:numPr>
        <w:rPr>
          <w:rFonts w:ascii="Times New Roman" w:hAnsi="Times New Roman"/>
          <w:sz w:val="20"/>
          <w:szCs w:val="20"/>
        </w:rPr>
      </w:pPr>
      <w:r w:rsidRPr="00C0460F">
        <w:rPr>
          <w:rFonts w:ascii="Times New Roman" w:hAnsi="Times New Roman"/>
          <w:sz w:val="20"/>
          <w:szCs w:val="20"/>
        </w:rPr>
        <w:t>R4-166817</w:t>
      </w:r>
      <w:r>
        <w:rPr>
          <w:rFonts w:ascii="Times New Roman" w:hAnsi="Times New Roman"/>
          <w:sz w:val="20"/>
          <w:szCs w:val="20"/>
        </w:rPr>
        <w:t xml:space="preserve">, </w:t>
      </w:r>
      <w:r w:rsidRPr="00C0460F">
        <w:rPr>
          <w:rFonts w:ascii="Times New Roman" w:hAnsi="Times New Roman"/>
          <w:sz w:val="20"/>
          <w:szCs w:val="20"/>
        </w:rPr>
        <w:t>Reply LS on the feasibility of mobility enhancement solutions</w:t>
      </w:r>
      <w:r>
        <w:rPr>
          <w:rFonts w:ascii="Times New Roman" w:hAnsi="Times New Roman"/>
          <w:sz w:val="20"/>
          <w:szCs w:val="20"/>
        </w:rPr>
        <w:t xml:space="preserve">, </w:t>
      </w:r>
      <w:r w:rsidR="00BA65A6">
        <w:rPr>
          <w:rFonts w:ascii="Times New Roman" w:hAnsi="Times New Roman"/>
          <w:sz w:val="20"/>
          <w:szCs w:val="20"/>
        </w:rPr>
        <w:t>Ericsson, ZTE</w:t>
      </w:r>
    </w:p>
    <w:p w14:paraId="35473B5E" w14:textId="757292C1" w:rsidR="009B545C" w:rsidRPr="00C7000E" w:rsidRDefault="009B545C" w:rsidP="009B545C">
      <w:pPr>
        <w:pStyle w:val="ListParagraph"/>
        <w:numPr>
          <w:ilvl w:val="0"/>
          <w:numId w:val="8"/>
        </w:numPr>
        <w:rPr>
          <w:rFonts w:ascii="Times New Roman" w:hAnsi="Times New Roman"/>
          <w:sz w:val="20"/>
          <w:szCs w:val="20"/>
        </w:rPr>
      </w:pPr>
      <w:r w:rsidRPr="009B545C">
        <w:rPr>
          <w:rFonts w:ascii="Times New Roman" w:hAnsi="Times New Roman"/>
          <w:sz w:val="20"/>
          <w:szCs w:val="20"/>
        </w:rPr>
        <w:t>R4-1902547</w:t>
      </w:r>
      <w:r>
        <w:rPr>
          <w:rFonts w:ascii="Times New Roman" w:hAnsi="Times New Roman"/>
          <w:sz w:val="20"/>
          <w:szCs w:val="20"/>
        </w:rPr>
        <w:t xml:space="preserve">, </w:t>
      </w:r>
      <w:r w:rsidRPr="009B545C">
        <w:rPr>
          <w:rFonts w:ascii="Times New Roman" w:hAnsi="Times New Roman"/>
          <w:sz w:val="20"/>
          <w:szCs w:val="20"/>
          <w:lang w:val="en-GB"/>
        </w:rPr>
        <w:t>Way forward on R16 NR mobility enhancement</w:t>
      </w:r>
      <w:r>
        <w:rPr>
          <w:rFonts w:ascii="Times New Roman" w:hAnsi="Times New Roman"/>
          <w:sz w:val="20"/>
          <w:szCs w:val="20"/>
          <w:lang w:val="en-GB"/>
        </w:rPr>
        <w:t>, Intel</w:t>
      </w:r>
    </w:p>
    <w:p w14:paraId="2A6A9F16" w14:textId="50C2B1AD" w:rsidR="00C7000E" w:rsidRDefault="00C7000E" w:rsidP="00C7000E">
      <w:pPr>
        <w:pStyle w:val="ListParagraph"/>
        <w:numPr>
          <w:ilvl w:val="0"/>
          <w:numId w:val="8"/>
        </w:numPr>
        <w:rPr>
          <w:rFonts w:ascii="Times New Roman" w:hAnsi="Times New Roman"/>
          <w:sz w:val="20"/>
          <w:szCs w:val="20"/>
        </w:rPr>
      </w:pPr>
      <w:r w:rsidRPr="00C7000E">
        <w:rPr>
          <w:rFonts w:ascii="Times New Roman" w:hAnsi="Times New Roman"/>
          <w:sz w:val="20"/>
          <w:szCs w:val="20"/>
        </w:rPr>
        <w:t>R4-1902030</w:t>
      </w:r>
      <w:r>
        <w:rPr>
          <w:rFonts w:ascii="Times New Roman" w:hAnsi="Times New Roman"/>
          <w:sz w:val="20"/>
          <w:szCs w:val="20"/>
        </w:rPr>
        <w:t xml:space="preserve">, </w:t>
      </w:r>
      <w:r w:rsidRPr="00C7000E">
        <w:rPr>
          <w:rFonts w:ascii="Times New Roman" w:hAnsi="Times New Roman"/>
          <w:sz w:val="20"/>
          <w:szCs w:val="20"/>
        </w:rPr>
        <w:t>Reply LS on the interruption time during mobility in LTE</w:t>
      </w:r>
      <w:r>
        <w:rPr>
          <w:rFonts w:ascii="Times New Roman" w:hAnsi="Times New Roman"/>
          <w:sz w:val="20"/>
          <w:szCs w:val="20"/>
        </w:rPr>
        <w:t xml:space="preserve">, </w:t>
      </w:r>
      <w:r w:rsidR="00BA65A6">
        <w:rPr>
          <w:rFonts w:ascii="Times New Roman" w:hAnsi="Times New Roman"/>
          <w:sz w:val="20"/>
          <w:szCs w:val="20"/>
        </w:rPr>
        <w:t xml:space="preserve">Huawei, </w:t>
      </w:r>
      <w:proofErr w:type="spellStart"/>
      <w:r w:rsidR="00BA65A6">
        <w:rPr>
          <w:rFonts w:ascii="Times New Roman" w:hAnsi="Times New Roman"/>
          <w:sz w:val="20"/>
          <w:szCs w:val="20"/>
        </w:rPr>
        <w:t>HiSilicon</w:t>
      </w:r>
      <w:proofErr w:type="spellEnd"/>
    </w:p>
    <w:p w14:paraId="42CDB41E" w14:textId="00C29044" w:rsidR="00632E75" w:rsidRDefault="00632E75" w:rsidP="00632E75">
      <w:pPr>
        <w:pStyle w:val="ListParagraph"/>
        <w:numPr>
          <w:ilvl w:val="0"/>
          <w:numId w:val="8"/>
        </w:numPr>
        <w:rPr>
          <w:rFonts w:ascii="Times New Roman" w:hAnsi="Times New Roman"/>
          <w:sz w:val="20"/>
          <w:szCs w:val="20"/>
        </w:rPr>
      </w:pPr>
      <w:r w:rsidRPr="00632E75">
        <w:rPr>
          <w:rFonts w:ascii="Times New Roman" w:hAnsi="Times New Roman"/>
          <w:sz w:val="20"/>
          <w:szCs w:val="20"/>
        </w:rPr>
        <w:t>R2-164565</w:t>
      </w:r>
      <w:r>
        <w:rPr>
          <w:rFonts w:ascii="Times New Roman" w:hAnsi="Times New Roman"/>
          <w:sz w:val="20"/>
          <w:szCs w:val="20"/>
        </w:rPr>
        <w:t xml:space="preserve">, </w:t>
      </w:r>
      <w:r w:rsidRPr="00632E75">
        <w:rPr>
          <w:rFonts w:ascii="Times New Roman" w:hAnsi="Times New Roman"/>
          <w:sz w:val="20"/>
          <w:szCs w:val="20"/>
        </w:rPr>
        <w:t>RACH-less solutions</w:t>
      </w:r>
      <w:r>
        <w:rPr>
          <w:rFonts w:ascii="Times New Roman" w:hAnsi="Times New Roman"/>
          <w:sz w:val="20"/>
          <w:szCs w:val="20"/>
        </w:rPr>
        <w:t xml:space="preserve">, </w:t>
      </w:r>
      <w:r w:rsidRPr="00632E75">
        <w:rPr>
          <w:rFonts w:ascii="Times New Roman" w:hAnsi="Times New Roman"/>
          <w:sz w:val="20"/>
          <w:szCs w:val="20"/>
        </w:rPr>
        <w:t>ZTE Corporation, Nokia, CATT, Qualcomm Incorporated</w:t>
      </w:r>
    </w:p>
    <w:p w14:paraId="39B892EF" w14:textId="470AB75F" w:rsidR="007F24CB" w:rsidRDefault="007F24CB" w:rsidP="006D474C"/>
    <w:p w14:paraId="1AA4E40E" w14:textId="77777777" w:rsidR="00632E75" w:rsidRDefault="00632E75" w:rsidP="006D474C"/>
    <w:p w14:paraId="160F5269" w14:textId="77777777" w:rsidR="00563E4F" w:rsidRDefault="00563E4F" w:rsidP="006D474C"/>
    <w:p w14:paraId="263709FE" w14:textId="77777777" w:rsidR="00563E4F" w:rsidRPr="006D474C" w:rsidRDefault="00563E4F" w:rsidP="006D474C"/>
    <w:sectPr w:rsidR="00563E4F" w:rsidRPr="006D474C"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1A4E7" w14:textId="77777777" w:rsidR="0038404B" w:rsidRDefault="0038404B">
      <w:r>
        <w:separator/>
      </w:r>
    </w:p>
  </w:endnote>
  <w:endnote w:type="continuationSeparator" w:id="0">
    <w:p w14:paraId="67889790" w14:textId="77777777" w:rsidR="0038404B" w:rsidRDefault="0038404B">
      <w:r>
        <w:continuationSeparator/>
      </w:r>
    </w:p>
  </w:endnote>
  <w:endnote w:type="continuationNotice" w:id="1">
    <w:p w14:paraId="62289AB8" w14:textId="77777777" w:rsidR="0038404B" w:rsidRDefault="0038404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905F6C" w:rsidRDefault="00905F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905F6C" w:rsidRDefault="00905F6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905F6C" w:rsidRPr="00DB1239" w:rsidRDefault="00905F6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175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755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EC18" w14:textId="77777777" w:rsidR="0038404B" w:rsidRDefault="0038404B">
      <w:r>
        <w:separator/>
      </w:r>
    </w:p>
  </w:footnote>
  <w:footnote w:type="continuationSeparator" w:id="0">
    <w:p w14:paraId="1CFA34D9" w14:textId="77777777" w:rsidR="0038404B" w:rsidRDefault="0038404B">
      <w:r>
        <w:continuationSeparator/>
      </w:r>
    </w:p>
  </w:footnote>
  <w:footnote w:type="continuationNotice" w:id="1">
    <w:p w14:paraId="77A6BD9B" w14:textId="77777777" w:rsidR="0038404B" w:rsidRDefault="0038404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905F6C" w:rsidRDefault="00905F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E257DE"/>
    <w:multiLevelType w:val="hybridMultilevel"/>
    <w:tmpl w:val="73EEDB7C"/>
    <w:lvl w:ilvl="0" w:tplc="AE8220E2">
      <w:start w:val="1"/>
      <w:numFmt w:val="bullet"/>
      <w:lvlText w:val=""/>
      <w:lvlJc w:val="left"/>
      <w:pPr>
        <w:tabs>
          <w:tab w:val="num" w:pos="720"/>
        </w:tabs>
        <w:ind w:left="720" w:hanging="360"/>
      </w:pPr>
      <w:rPr>
        <w:rFonts w:ascii="Wingdings" w:hAnsi="Wingdings" w:hint="default"/>
      </w:rPr>
    </w:lvl>
    <w:lvl w:ilvl="1" w:tplc="E5C68D06">
      <w:start w:val="174"/>
      <w:numFmt w:val="bullet"/>
      <w:lvlText w:val="•"/>
      <w:lvlJc w:val="left"/>
      <w:pPr>
        <w:tabs>
          <w:tab w:val="num" w:pos="1440"/>
        </w:tabs>
        <w:ind w:left="1440" w:hanging="360"/>
      </w:pPr>
      <w:rPr>
        <w:rFonts w:ascii="Arial" w:hAnsi="Arial" w:hint="default"/>
      </w:rPr>
    </w:lvl>
    <w:lvl w:ilvl="2" w:tplc="7FB85E5E">
      <w:start w:val="174"/>
      <w:numFmt w:val="bullet"/>
      <w:lvlText w:val="•"/>
      <w:lvlJc w:val="left"/>
      <w:pPr>
        <w:tabs>
          <w:tab w:val="num" w:pos="2160"/>
        </w:tabs>
        <w:ind w:left="2160" w:hanging="360"/>
      </w:pPr>
      <w:rPr>
        <w:rFonts w:ascii="Arial" w:hAnsi="Arial" w:hint="default"/>
      </w:rPr>
    </w:lvl>
    <w:lvl w:ilvl="3" w:tplc="CCF2E446" w:tentative="1">
      <w:start w:val="1"/>
      <w:numFmt w:val="bullet"/>
      <w:lvlText w:val=""/>
      <w:lvlJc w:val="left"/>
      <w:pPr>
        <w:tabs>
          <w:tab w:val="num" w:pos="2880"/>
        </w:tabs>
        <w:ind w:left="2880" w:hanging="360"/>
      </w:pPr>
      <w:rPr>
        <w:rFonts w:ascii="Wingdings" w:hAnsi="Wingdings" w:hint="default"/>
      </w:rPr>
    </w:lvl>
    <w:lvl w:ilvl="4" w:tplc="E92A85FA" w:tentative="1">
      <w:start w:val="1"/>
      <w:numFmt w:val="bullet"/>
      <w:lvlText w:val=""/>
      <w:lvlJc w:val="left"/>
      <w:pPr>
        <w:tabs>
          <w:tab w:val="num" w:pos="3600"/>
        </w:tabs>
        <w:ind w:left="3600" w:hanging="360"/>
      </w:pPr>
      <w:rPr>
        <w:rFonts w:ascii="Wingdings" w:hAnsi="Wingdings" w:hint="default"/>
      </w:rPr>
    </w:lvl>
    <w:lvl w:ilvl="5" w:tplc="46B2B224" w:tentative="1">
      <w:start w:val="1"/>
      <w:numFmt w:val="bullet"/>
      <w:lvlText w:val=""/>
      <w:lvlJc w:val="left"/>
      <w:pPr>
        <w:tabs>
          <w:tab w:val="num" w:pos="4320"/>
        </w:tabs>
        <w:ind w:left="4320" w:hanging="360"/>
      </w:pPr>
      <w:rPr>
        <w:rFonts w:ascii="Wingdings" w:hAnsi="Wingdings" w:hint="default"/>
      </w:rPr>
    </w:lvl>
    <w:lvl w:ilvl="6" w:tplc="93E2C124" w:tentative="1">
      <w:start w:val="1"/>
      <w:numFmt w:val="bullet"/>
      <w:lvlText w:val=""/>
      <w:lvlJc w:val="left"/>
      <w:pPr>
        <w:tabs>
          <w:tab w:val="num" w:pos="5040"/>
        </w:tabs>
        <w:ind w:left="5040" w:hanging="360"/>
      </w:pPr>
      <w:rPr>
        <w:rFonts w:ascii="Wingdings" w:hAnsi="Wingdings" w:hint="default"/>
      </w:rPr>
    </w:lvl>
    <w:lvl w:ilvl="7" w:tplc="20B8A47A" w:tentative="1">
      <w:start w:val="1"/>
      <w:numFmt w:val="bullet"/>
      <w:lvlText w:val=""/>
      <w:lvlJc w:val="left"/>
      <w:pPr>
        <w:tabs>
          <w:tab w:val="num" w:pos="5760"/>
        </w:tabs>
        <w:ind w:left="5760" w:hanging="360"/>
      </w:pPr>
      <w:rPr>
        <w:rFonts w:ascii="Wingdings" w:hAnsi="Wingdings" w:hint="default"/>
      </w:rPr>
    </w:lvl>
    <w:lvl w:ilvl="8" w:tplc="83FAAB6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50242"/>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5FB86C4D"/>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2"/>
  </w:num>
  <w:num w:numId="4">
    <w:abstractNumId w:val="1"/>
  </w:num>
  <w:num w:numId="5">
    <w:abstractNumId w:val="22"/>
  </w:num>
  <w:num w:numId="6">
    <w:abstractNumId w:val="5"/>
  </w:num>
  <w:num w:numId="7">
    <w:abstractNumId w:val="3"/>
  </w:num>
  <w:num w:numId="8">
    <w:abstractNumId w:val="14"/>
  </w:num>
  <w:num w:numId="9">
    <w:abstractNumId w:val="21"/>
  </w:num>
  <w:num w:numId="10">
    <w:abstractNumId w:val="4"/>
  </w:num>
  <w:num w:numId="11">
    <w:abstractNumId w:val="17"/>
  </w:num>
  <w:num w:numId="12">
    <w:abstractNumId w:val="10"/>
  </w:num>
  <w:num w:numId="13">
    <w:abstractNumId w:val="18"/>
  </w:num>
  <w:num w:numId="14">
    <w:abstractNumId w:val="6"/>
  </w:num>
  <w:num w:numId="15">
    <w:abstractNumId w:val="13"/>
  </w:num>
  <w:num w:numId="16">
    <w:abstractNumId w:val="7"/>
  </w:num>
  <w:num w:numId="17">
    <w:abstractNumId w:val="2"/>
  </w:num>
  <w:num w:numId="18">
    <w:abstractNumId w:val="20"/>
  </w:num>
  <w:num w:numId="19">
    <w:abstractNumId w:val="15"/>
  </w:num>
  <w:num w:numId="20">
    <w:abstractNumId w:val="8"/>
  </w:num>
  <w:num w:numId="21">
    <w:abstractNumId w:val="19"/>
  </w:num>
  <w:num w:numId="2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773"/>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5F2"/>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5F0F"/>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5EE0"/>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01"/>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08"/>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807"/>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497"/>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542"/>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BA5"/>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16D"/>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04B"/>
    <w:rsid w:val="003842A8"/>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1F7"/>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8C0"/>
    <w:rsid w:val="003C79A4"/>
    <w:rsid w:val="003C7D16"/>
    <w:rsid w:val="003D04E9"/>
    <w:rsid w:val="003D09DA"/>
    <w:rsid w:val="003D0A97"/>
    <w:rsid w:val="003D0D75"/>
    <w:rsid w:val="003D0E68"/>
    <w:rsid w:val="003D1147"/>
    <w:rsid w:val="003D124C"/>
    <w:rsid w:val="003D1693"/>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571"/>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B66"/>
    <w:rsid w:val="003F7DFF"/>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AB4"/>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1DEF"/>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0FD"/>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012"/>
    <w:rsid w:val="004F58AB"/>
    <w:rsid w:val="004F6243"/>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ACA"/>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CB9"/>
    <w:rsid w:val="00541E2B"/>
    <w:rsid w:val="00543531"/>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6DE"/>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3"/>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4E"/>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C90"/>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07F1E"/>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2E7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2FB"/>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07C"/>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69F2"/>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7BF"/>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362"/>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81E"/>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3FB9"/>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D8A"/>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4DDC"/>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2F5A"/>
    <w:rsid w:val="008733DB"/>
    <w:rsid w:val="008734E7"/>
    <w:rsid w:val="0087352A"/>
    <w:rsid w:val="00873AA8"/>
    <w:rsid w:val="00873B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6DF"/>
    <w:rsid w:val="00883D18"/>
    <w:rsid w:val="00883ED6"/>
    <w:rsid w:val="00883F8F"/>
    <w:rsid w:val="008841D5"/>
    <w:rsid w:val="00884255"/>
    <w:rsid w:val="0088425B"/>
    <w:rsid w:val="00885037"/>
    <w:rsid w:val="00885322"/>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7C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0D4"/>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065B"/>
    <w:rsid w:val="008C1325"/>
    <w:rsid w:val="008C1ABE"/>
    <w:rsid w:val="008C2426"/>
    <w:rsid w:val="008C2453"/>
    <w:rsid w:val="008C2572"/>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5F6C"/>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1755B"/>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7A8"/>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25DC"/>
    <w:rsid w:val="009B2ED0"/>
    <w:rsid w:val="009B3221"/>
    <w:rsid w:val="009B33F1"/>
    <w:rsid w:val="009B346F"/>
    <w:rsid w:val="009B3745"/>
    <w:rsid w:val="009B3C79"/>
    <w:rsid w:val="009B4821"/>
    <w:rsid w:val="009B4A83"/>
    <w:rsid w:val="009B4BED"/>
    <w:rsid w:val="009B4C24"/>
    <w:rsid w:val="009B545C"/>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6CF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86A"/>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FAB"/>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629"/>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C72"/>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9C9"/>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35E"/>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35A"/>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0A7"/>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52"/>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5A6"/>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363"/>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6D7"/>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33E"/>
    <w:rsid w:val="00C0460F"/>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2A54"/>
    <w:rsid w:val="00C232DD"/>
    <w:rsid w:val="00C23989"/>
    <w:rsid w:val="00C2423A"/>
    <w:rsid w:val="00C24CA2"/>
    <w:rsid w:val="00C24EE5"/>
    <w:rsid w:val="00C24F74"/>
    <w:rsid w:val="00C250CF"/>
    <w:rsid w:val="00C2544D"/>
    <w:rsid w:val="00C25D3A"/>
    <w:rsid w:val="00C263AE"/>
    <w:rsid w:val="00C2660B"/>
    <w:rsid w:val="00C26871"/>
    <w:rsid w:val="00C2695A"/>
    <w:rsid w:val="00C26975"/>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1D63"/>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9DF"/>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00E"/>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A90"/>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6C0"/>
    <w:rsid w:val="00C95730"/>
    <w:rsid w:val="00C95962"/>
    <w:rsid w:val="00C95A8A"/>
    <w:rsid w:val="00C95CCD"/>
    <w:rsid w:val="00C95CD4"/>
    <w:rsid w:val="00C966DF"/>
    <w:rsid w:val="00C96A19"/>
    <w:rsid w:val="00C96A36"/>
    <w:rsid w:val="00C96FE0"/>
    <w:rsid w:val="00C973E2"/>
    <w:rsid w:val="00C975B2"/>
    <w:rsid w:val="00C97AF1"/>
    <w:rsid w:val="00CA09AA"/>
    <w:rsid w:val="00CA0BAF"/>
    <w:rsid w:val="00CA114D"/>
    <w:rsid w:val="00CA1225"/>
    <w:rsid w:val="00CA16DB"/>
    <w:rsid w:val="00CA17AD"/>
    <w:rsid w:val="00CA18D2"/>
    <w:rsid w:val="00CA2344"/>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7A9"/>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1BB"/>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435"/>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9B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2D31"/>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C01"/>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162"/>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967"/>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2C"/>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000"/>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6D9"/>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78"/>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C04"/>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E96"/>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6D2"/>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428"/>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paragraph" w:customStyle="1" w:styleId="a2">
    <w:name w:val="样式 (中文) 宋体 两端对齐"/>
    <w:basedOn w:val="Normal"/>
    <w:rsid w:val="005B7B4E"/>
    <w:pPr>
      <w:spacing w:before="0" w:after="180"/>
      <w:jc w:val="both"/>
    </w:pPr>
    <w:rPr>
      <w:rFonts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157328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267763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1928596">
      <w:bodyDiv w:val="1"/>
      <w:marLeft w:val="0"/>
      <w:marRight w:val="0"/>
      <w:marTop w:val="0"/>
      <w:marBottom w:val="0"/>
      <w:divBdr>
        <w:top w:val="none" w:sz="0" w:space="0" w:color="auto"/>
        <w:left w:val="none" w:sz="0" w:space="0" w:color="auto"/>
        <w:bottom w:val="none" w:sz="0" w:space="0" w:color="auto"/>
        <w:right w:val="none" w:sz="0" w:space="0" w:color="auto"/>
      </w:divBdr>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5747160">
      <w:bodyDiv w:val="1"/>
      <w:marLeft w:val="0"/>
      <w:marRight w:val="0"/>
      <w:marTop w:val="0"/>
      <w:marBottom w:val="0"/>
      <w:divBdr>
        <w:top w:val="none" w:sz="0" w:space="0" w:color="auto"/>
        <w:left w:val="none" w:sz="0" w:space="0" w:color="auto"/>
        <w:bottom w:val="none" w:sz="0" w:space="0" w:color="auto"/>
        <w:right w:val="none" w:sz="0" w:space="0" w:color="auto"/>
      </w:divBdr>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2068907">
      <w:bodyDiv w:val="1"/>
      <w:marLeft w:val="0"/>
      <w:marRight w:val="0"/>
      <w:marTop w:val="0"/>
      <w:marBottom w:val="0"/>
      <w:divBdr>
        <w:top w:val="none" w:sz="0" w:space="0" w:color="auto"/>
        <w:left w:val="none" w:sz="0" w:space="0" w:color="auto"/>
        <w:bottom w:val="none" w:sz="0" w:space="0" w:color="auto"/>
        <w:right w:val="none" w:sz="0" w:space="0" w:color="auto"/>
      </w:divBdr>
      <w:divsChild>
        <w:div w:id="380791460">
          <w:marLeft w:val="446"/>
          <w:marRight w:val="0"/>
          <w:marTop w:val="0"/>
          <w:marBottom w:val="0"/>
          <w:divBdr>
            <w:top w:val="none" w:sz="0" w:space="0" w:color="auto"/>
            <w:left w:val="none" w:sz="0" w:space="0" w:color="auto"/>
            <w:bottom w:val="none" w:sz="0" w:space="0" w:color="auto"/>
            <w:right w:val="none" w:sz="0" w:space="0" w:color="auto"/>
          </w:divBdr>
        </w:div>
        <w:div w:id="1856311213">
          <w:marLeft w:val="1166"/>
          <w:marRight w:val="0"/>
          <w:marTop w:val="0"/>
          <w:marBottom w:val="0"/>
          <w:divBdr>
            <w:top w:val="none" w:sz="0" w:space="0" w:color="auto"/>
            <w:left w:val="none" w:sz="0" w:space="0" w:color="auto"/>
            <w:bottom w:val="none" w:sz="0" w:space="0" w:color="auto"/>
            <w:right w:val="none" w:sz="0" w:space="0" w:color="auto"/>
          </w:divBdr>
        </w:div>
        <w:div w:id="1472821399">
          <w:marLeft w:val="1166"/>
          <w:marRight w:val="0"/>
          <w:marTop w:val="0"/>
          <w:marBottom w:val="0"/>
          <w:divBdr>
            <w:top w:val="none" w:sz="0" w:space="0" w:color="auto"/>
            <w:left w:val="none" w:sz="0" w:space="0" w:color="auto"/>
            <w:bottom w:val="none" w:sz="0" w:space="0" w:color="auto"/>
            <w:right w:val="none" w:sz="0" w:space="0" w:color="auto"/>
          </w:divBdr>
        </w:div>
        <w:div w:id="1204754127">
          <w:marLeft w:val="1886"/>
          <w:marRight w:val="0"/>
          <w:marTop w:val="0"/>
          <w:marBottom w:val="0"/>
          <w:divBdr>
            <w:top w:val="none" w:sz="0" w:space="0" w:color="auto"/>
            <w:left w:val="none" w:sz="0" w:space="0" w:color="auto"/>
            <w:bottom w:val="none" w:sz="0" w:space="0" w:color="auto"/>
            <w:right w:val="none" w:sz="0" w:space="0" w:color="auto"/>
          </w:divBdr>
        </w:div>
        <w:div w:id="88239769">
          <w:marLeft w:val="188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235A5ED-02E7-4D40-93C7-5B1B5DBA4BEB}">
  <ds:schemaRefs>
    <ds:schemaRef ds:uri="http://schemas.openxmlformats.org/officeDocument/2006/bibliography"/>
  </ds:schemaRefs>
</ds:datastoreItem>
</file>

<file path=customXml/itemProps5.xml><?xml version="1.0" encoding="utf-8"?>
<ds:datastoreItem xmlns:ds="http://schemas.openxmlformats.org/officeDocument/2006/customXml" ds:itemID="{99B43585-5FD0-4CF4-BFC0-ADA1C815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6812</TotalTime>
  <Pages>5</Pages>
  <Words>1953</Words>
  <Characters>10176</Characters>
  <Application>Microsoft Office Word</Application>
  <DocSecurity>0</DocSecurity>
  <Lines>171</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213</cp:revision>
  <cp:lastPrinted>2016-03-30T01:01:00Z</cp:lastPrinted>
  <dcterms:created xsi:type="dcterms:W3CDTF">2018-06-18T21:04:00Z</dcterms:created>
  <dcterms:modified xsi:type="dcterms:W3CDTF">2019-04-01T14:00:00Z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2019-04-01 14:00:50Z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